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4965" w14:textId="77777777" w:rsidR="003A5D1C" w:rsidRDefault="00000000">
      <w:pPr>
        <w:pStyle w:val="1"/>
        <w:spacing w:beforeLines="50" w:before="156" w:afterLines="50" w:after="156" w:line="400" w:lineRule="atLeast"/>
        <w:ind w:left="357" w:firstLineChars="0" w:firstLine="0"/>
        <w:contextualSpacing/>
        <w:jc w:val="distribute"/>
        <w:rPr>
          <w:rFonts w:ascii="黑体" w:eastAsia="黑体" w:hAnsi="黑体" w:cs="宋体" w:hint="eastAsia"/>
          <w:sz w:val="48"/>
          <w:szCs w:val="48"/>
        </w:rPr>
      </w:pPr>
      <w:r>
        <w:rPr>
          <w:rFonts w:ascii="黑体" w:eastAsia="黑体" w:hAnsi="黑体" w:cs="宋体" w:hint="eastAsia"/>
          <w:sz w:val="48"/>
          <w:szCs w:val="48"/>
        </w:rPr>
        <w:t>绿色食品生产操作规程</w:t>
      </w:r>
    </w:p>
    <w:p w14:paraId="678B90BD" w14:textId="77777777" w:rsidR="003A5D1C" w:rsidRDefault="00000000">
      <w:pPr>
        <w:pStyle w:val="1"/>
        <w:spacing w:beforeLines="50" w:before="156" w:afterLines="50" w:after="156" w:line="400" w:lineRule="atLeast"/>
        <w:ind w:left="357" w:firstLineChars="0" w:firstLine="0"/>
        <w:contextualSpacing/>
        <w:jc w:val="right"/>
        <w:rPr>
          <w:rFonts w:ascii="黑体" w:eastAsia="黑体" w:hAnsi="黑体" w:cs="宋体" w:hint="eastAsia"/>
          <w:sz w:val="28"/>
          <w:szCs w:val="28"/>
        </w:rPr>
      </w:pPr>
      <w:r>
        <w:rPr>
          <w:rFonts w:ascii="黑体" w:eastAsia="黑体" w:hAnsi="黑体" w:cs="宋体"/>
          <w:sz w:val="28"/>
          <w:szCs w:val="28"/>
        </w:rPr>
        <w:t>LB/T</w:t>
      </w:r>
      <w:r>
        <w:rPr>
          <w:rFonts w:ascii="黑体" w:eastAsia="黑体" w:hAnsi="黑体" w:cs="宋体" w:hint="eastAsia"/>
          <w:sz w:val="28"/>
          <w:szCs w:val="28"/>
        </w:rPr>
        <w:t xml:space="preserve"> 387-</w:t>
      </w:r>
      <w:r>
        <w:rPr>
          <w:rFonts w:ascii="黑体" w:eastAsia="黑体" w:hAnsi="黑体" w:cs="宋体"/>
          <w:sz w:val="28"/>
          <w:szCs w:val="28"/>
        </w:rPr>
        <w:t>20</w:t>
      </w:r>
      <w:r>
        <w:rPr>
          <w:rFonts w:ascii="黑体" w:eastAsia="黑体" w:hAnsi="黑体" w:cs="宋体" w:hint="eastAsia"/>
          <w:sz w:val="28"/>
          <w:szCs w:val="28"/>
        </w:rPr>
        <w:t>26</w:t>
      </w:r>
    </w:p>
    <w:p w14:paraId="703C95D3" w14:textId="77777777" w:rsidR="003A5D1C" w:rsidRDefault="00000000">
      <w:pPr>
        <w:pStyle w:val="1"/>
        <w:spacing w:beforeLines="50" w:before="156" w:afterLines="50" w:after="156" w:line="400" w:lineRule="atLeast"/>
        <w:ind w:left="357" w:firstLineChars="0" w:firstLine="0"/>
        <w:contextualSpacing/>
        <w:jc w:val="right"/>
        <w:rPr>
          <w:rFonts w:ascii="黑体" w:eastAsia="黑体" w:hAnsi="黑体" w:cs="宋体" w:hint="eastAsia"/>
          <w:sz w:val="28"/>
          <w:szCs w:val="28"/>
        </w:rPr>
      </w:pPr>
      <w:r>
        <w:rPr>
          <w:rFonts w:ascii="黑体" w:eastAsia="黑体" w:hAnsi="黑体" w:cs="宋体" w:hint="eastAsia"/>
          <w:noProof/>
          <w:sz w:val="28"/>
          <w:szCs w:val="28"/>
        </w:rPr>
        <mc:AlternateContent>
          <mc:Choice Requires="wps">
            <w:drawing>
              <wp:anchor distT="0" distB="0" distL="114300" distR="114300" simplePos="0" relativeHeight="251661312" behindDoc="0" locked="0" layoutInCell="1" allowOverlap="1" wp14:anchorId="26E85BA2" wp14:editId="3B102247">
                <wp:simplePos x="0" y="0"/>
                <wp:positionH relativeFrom="column">
                  <wp:posOffset>160020</wp:posOffset>
                </wp:positionH>
                <wp:positionV relativeFrom="paragraph">
                  <wp:posOffset>76200</wp:posOffset>
                </wp:positionV>
                <wp:extent cx="5173980" cy="0"/>
                <wp:effectExtent l="7620" t="9525" r="9525" b="9525"/>
                <wp:wrapNone/>
                <wp:docPr id="762928470"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398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直接箭头连接符 2" o:spid="_x0000_s1026" o:spt="32" type="#_x0000_t32" style="position:absolute;left:0pt;margin-left:12.6pt;margin-top:6pt;height:0pt;width:407.4pt;z-index:251661312;mso-width-relative:page;mso-height-relative:page;" filled="f" stroked="t" coordsize="21600,21600" o:gfxdata="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hrfQNQAAAAIAQAADwAAAAAAAAABACAAAAAiAAAAZHJzL2Rvd25yZXYueG1s&#10;UEsBAhQAFAAAAAgAh07iQPvANrv8AQAAxgMAAA4AAAAAAAAAAQAgAAAAIwEAAGRycy9lMm9Eb2Mu&#10;eG1sUEsFBgAAAAAGAAYAWQEAAJEFAAAAAA==&#10;">
                <v:fill on="f" focussize="0,0"/>
                <v:stroke color="#000000" joinstyle="round"/>
                <v:imagedata o:title=""/>
                <o:lock v:ext="edit" aspectratio="f"/>
              </v:shape>
            </w:pict>
          </mc:Fallback>
        </mc:AlternateContent>
      </w:r>
    </w:p>
    <w:p w14:paraId="5F4CA075"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19B49C6C"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40E18EA3"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2829CDEC"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66CD8DE1"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76C8E4F3" w14:textId="77777777" w:rsidR="003A5D1C" w:rsidRDefault="003A5D1C">
      <w:pPr>
        <w:pStyle w:val="1"/>
        <w:spacing w:beforeLines="50" w:before="156" w:afterLines="50" w:after="156" w:line="360" w:lineRule="auto"/>
        <w:ind w:left="357" w:firstLineChars="0" w:firstLine="0"/>
        <w:contextualSpacing/>
        <w:jc w:val="center"/>
        <w:rPr>
          <w:rFonts w:ascii="黑体" w:eastAsia="黑体" w:hAnsi="黑体" w:cs="宋体" w:hint="eastAsia"/>
          <w:sz w:val="18"/>
          <w:szCs w:val="18"/>
        </w:rPr>
      </w:pPr>
    </w:p>
    <w:p w14:paraId="140433EB" w14:textId="77777777" w:rsidR="003A5D1C" w:rsidRDefault="00000000">
      <w:pPr>
        <w:pStyle w:val="1"/>
        <w:spacing w:beforeLines="50" w:before="156" w:afterLines="50" w:after="156" w:line="360" w:lineRule="auto"/>
        <w:ind w:firstLineChars="0" w:firstLine="0"/>
        <w:contextualSpacing/>
        <w:jc w:val="center"/>
        <w:rPr>
          <w:rFonts w:ascii="黑体" w:eastAsia="黑体" w:hAnsi="黑体" w:cs="宋体" w:hint="eastAsia"/>
          <w:sz w:val="48"/>
          <w:szCs w:val="48"/>
        </w:rPr>
      </w:pPr>
      <w:r>
        <w:rPr>
          <w:rFonts w:ascii="黑体" w:eastAsia="黑体" w:hAnsi="黑体" w:hint="eastAsia"/>
          <w:sz w:val="48"/>
          <w:szCs w:val="48"/>
        </w:rPr>
        <w:t>绿色食品豆浆粉</w:t>
      </w:r>
      <w:r>
        <w:rPr>
          <w:rFonts w:ascii="黑体" w:eastAsia="黑体" w:hAnsi="黑体" w:cs="宋体" w:hint="eastAsia"/>
          <w:sz w:val="48"/>
          <w:szCs w:val="48"/>
        </w:rPr>
        <w:t>加工</w:t>
      </w:r>
      <w:r>
        <w:rPr>
          <w:rFonts w:ascii="黑体" w:eastAsia="黑体" w:hAnsi="黑体" w:hint="eastAsia"/>
          <w:sz w:val="48"/>
          <w:szCs w:val="48"/>
        </w:rPr>
        <w:t>规程</w:t>
      </w:r>
    </w:p>
    <w:p w14:paraId="004878BF"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774CD79A"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59F83332"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21D0DDF5"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64DFBCD8"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765C9730"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5920FBC8"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6167FE7F"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6D9B3BFB" w14:textId="77777777" w:rsidR="003A5D1C" w:rsidRDefault="00000000">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r>
        <w:rPr>
          <w:rFonts w:ascii="黑体" w:eastAsia="黑体" w:hAnsi="黑体" w:cs="宋体" w:hint="eastAsia"/>
          <w:sz w:val="32"/>
          <w:szCs w:val="32"/>
        </w:rPr>
        <w:t xml:space="preserve"> </w:t>
      </w:r>
    </w:p>
    <w:p w14:paraId="7758F0F6" w14:textId="77777777" w:rsidR="003A5D1C" w:rsidRDefault="00000000">
      <w:pPr>
        <w:pStyle w:val="1"/>
        <w:spacing w:beforeLines="50" w:before="156" w:afterLines="50" w:after="156" w:line="400" w:lineRule="atLeast"/>
        <w:ind w:left="357" w:firstLineChars="0" w:firstLine="0"/>
        <w:contextualSpacing/>
        <w:jc w:val="left"/>
        <w:rPr>
          <w:rFonts w:ascii="黑体" w:eastAsia="黑体" w:hAnsi="黑体" w:cs="宋体" w:hint="eastAsia"/>
          <w:sz w:val="28"/>
          <w:szCs w:val="28"/>
        </w:rPr>
      </w:pPr>
      <w:r>
        <w:rPr>
          <w:rFonts w:ascii="黑体" w:eastAsia="黑体" w:hAnsi="黑体" w:cs="宋体" w:hint="eastAsia"/>
          <w:sz w:val="28"/>
          <w:szCs w:val="28"/>
        </w:rPr>
        <w:t xml:space="preserve">2026-××-××发布          </w:t>
      </w:r>
      <w:r>
        <w:rPr>
          <w:rFonts w:ascii="黑体" w:eastAsia="黑体" w:hAnsi="黑体" w:cs="宋体"/>
          <w:sz w:val="28"/>
          <w:szCs w:val="28"/>
        </w:rPr>
        <w:t xml:space="preserve">   </w:t>
      </w:r>
      <w:r>
        <w:rPr>
          <w:rFonts w:ascii="黑体" w:eastAsia="黑体" w:hAnsi="黑体" w:cs="宋体" w:hint="eastAsia"/>
          <w:sz w:val="28"/>
          <w:szCs w:val="28"/>
        </w:rPr>
        <w:t xml:space="preserve">    2026-××-××实施</w:t>
      </w:r>
    </w:p>
    <w:p w14:paraId="2A20F30C" w14:textId="77777777" w:rsidR="003A5D1C" w:rsidRDefault="00000000">
      <w:pPr>
        <w:pStyle w:val="1"/>
        <w:spacing w:beforeLines="50" w:before="156" w:afterLines="50" w:after="156" w:line="400" w:lineRule="atLeast"/>
        <w:ind w:left="357" w:firstLineChars="0" w:firstLine="0"/>
        <w:contextualSpacing/>
        <w:jc w:val="left"/>
        <w:rPr>
          <w:rFonts w:ascii="黑体" w:eastAsia="黑体" w:hAnsi="黑体" w:cs="宋体" w:hint="eastAsia"/>
          <w:sz w:val="24"/>
          <w:szCs w:val="24"/>
        </w:rPr>
      </w:pPr>
      <w:r>
        <w:rPr>
          <w:rFonts w:ascii="黑体" w:eastAsia="黑体" w:hAnsi="黑体" w:cs="宋体" w:hint="eastAsia"/>
          <w:noProof/>
          <w:sz w:val="24"/>
          <w:szCs w:val="24"/>
        </w:rPr>
        <mc:AlternateContent>
          <mc:Choice Requires="wps">
            <w:drawing>
              <wp:anchor distT="0" distB="0" distL="114300" distR="114300" simplePos="0" relativeHeight="251660288" behindDoc="0" locked="0" layoutInCell="1" allowOverlap="1" wp14:anchorId="74FFE21E" wp14:editId="1792A16C">
                <wp:simplePos x="0" y="0"/>
                <wp:positionH relativeFrom="column">
                  <wp:posOffset>205740</wp:posOffset>
                </wp:positionH>
                <wp:positionV relativeFrom="paragraph">
                  <wp:posOffset>114300</wp:posOffset>
                </wp:positionV>
                <wp:extent cx="4853940" cy="15240"/>
                <wp:effectExtent l="5715" t="9525" r="7620" b="13335"/>
                <wp:wrapNone/>
                <wp:docPr id="332841662"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直接箭头连接符 1" o:spid="_x0000_s1026" o:spt="32" type="#_x0000_t32" style="position:absolute;left:0pt;margin-left:16.2pt;margin-top:9pt;height:1.2pt;width:382.2pt;z-index:251660288;mso-width-relative:page;mso-height-relative:page;" filled="f" stroked="t" coordsize="21600,21600" o:gfxdata="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GotpHXAAAACAEAAA8AAAAAAAAAAQAgAAAAIgAAAGRycy9kb3du&#10;cmV2LnhtbFBLAQIUABQAAAAIAIdO4kBjBAyEAAIAAMoDAAAOAAAAAAAAAAEAIAAAACYBAABkcnMv&#10;ZTJvRG9jLnhtbFBLBQYAAAAABgAGAFkBAACYBQAAAAA=&#10;">
                <v:fill on="f" focussize="0,0"/>
                <v:stroke color="#000000" joinstyle="round"/>
                <v:imagedata o:title=""/>
                <o:lock v:ext="edit" aspectratio="f"/>
              </v:shape>
            </w:pict>
          </mc:Fallback>
        </mc:AlternateContent>
      </w:r>
    </w:p>
    <w:p w14:paraId="4D18D991" w14:textId="77777777" w:rsidR="003A5D1C" w:rsidRDefault="00000000">
      <w:pPr>
        <w:pStyle w:val="1"/>
        <w:spacing w:beforeLines="50" w:before="156" w:afterLines="50" w:after="156" w:line="400" w:lineRule="atLeast"/>
        <w:ind w:left="357" w:firstLineChars="0" w:firstLine="0"/>
        <w:contextualSpacing/>
        <w:jc w:val="center"/>
        <w:rPr>
          <w:rFonts w:ascii="黑体" w:eastAsia="黑体" w:hAnsi="黑体" w:cs="宋体" w:hint="eastAsia"/>
          <w:sz w:val="28"/>
          <w:szCs w:val="28"/>
        </w:rPr>
      </w:pPr>
      <w:r>
        <w:rPr>
          <w:rFonts w:ascii="华文中宋" w:eastAsia="华文中宋" w:hAnsi="华文中宋" w:cs="宋体" w:hint="eastAsia"/>
          <w:spacing w:val="71"/>
          <w:kern w:val="0"/>
          <w:sz w:val="32"/>
          <w:szCs w:val="32"/>
          <w:fitText w:val="4480" w:id="-647629824"/>
        </w:rPr>
        <w:t>中国绿色食品发展中</w:t>
      </w:r>
      <w:r>
        <w:rPr>
          <w:rFonts w:ascii="华文中宋" w:eastAsia="华文中宋" w:hAnsi="华文中宋" w:cs="宋体" w:hint="eastAsia"/>
          <w:spacing w:val="1"/>
          <w:kern w:val="0"/>
          <w:sz w:val="32"/>
          <w:szCs w:val="32"/>
          <w:fitText w:val="4480" w:id="-647629824"/>
        </w:rPr>
        <w:t>心</w:t>
      </w:r>
      <w:r>
        <w:rPr>
          <w:rFonts w:ascii="华文中宋" w:eastAsia="华文中宋" w:hAnsi="华文中宋" w:cs="宋体" w:hint="eastAsia"/>
          <w:kern w:val="0"/>
          <w:sz w:val="32"/>
          <w:szCs w:val="32"/>
        </w:rPr>
        <w:t xml:space="preserve">  </w:t>
      </w:r>
      <w:r>
        <w:rPr>
          <w:rFonts w:ascii="黑体" w:eastAsia="黑体" w:hAnsi="黑体" w:cs="宋体" w:hint="eastAsia"/>
          <w:sz w:val="28"/>
          <w:szCs w:val="28"/>
        </w:rPr>
        <w:t>发 布</w:t>
      </w:r>
    </w:p>
    <w:p w14:paraId="4D5F7115"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28"/>
          <w:szCs w:val="28"/>
        </w:rPr>
        <w:sectPr w:rsidR="003A5D1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p>
    <w:p w14:paraId="61821190"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55E8A078" w14:textId="77777777" w:rsidR="003A5D1C" w:rsidRDefault="00000000">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r>
        <w:rPr>
          <w:rFonts w:ascii="黑体" w:eastAsia="黑体" w:hAnsi="黑体" w:cs="宋体" w:hint="eastAsia"/>
          <w:sz w:val="32"/>
          <w:szCs w:val="32"/>
        </w:rPr>
        <w:t>前  言</w:t>
      </w:r>
    </w:p>
    <w:p w14:paraId="58610FA8" w14:textId="77777777" w:rsidR="003A5D1C" w:rsidRDefault="003A5D1C">
      <w:pPr>
        <w:pStyle w:val="1"/>
        <w:spacing w:beforeLines="50" w:before="156" w:afterLines="50" w:after="156" w:line="400" w:lineRule="atLeast"/>
        <w:ind w:left="357" w:firstLineChars="0" w:firstLine="0"/>
        <w:contextualSpacing/>
        <w:jc w:val="center"/>
        <w:rPr>
          <w:rFonts w:ascii="黑体" w:eastAsia="黑体" w:hAnsi="黑体" w:cs="宋体" w:hint="eastAsia"/>
          <w:sz w:val="32"/>
          <w:szCs w:val="32"/>
        </w:rPr>
      </w:pPr>
    </w:p>
    <w:p w14:paraId="1EA287BC" w14:textId="77777777" w:rsidR="003A5D1C" w:rsidRDefault="00000000">
      <w:pPr>
        <w:pStyle w:val="1"/>
        <w:spacing w:beforeLines="50" w:before="156" w:afterLines="50" w:after="156" w:line="400" w:lineRule="atLeast"/>
        <w:contextualSpacing/>
        <w:jc w:val="left"/>
        <w:rPr>
          <w:rFonts w:ascii="宋体" w:hAnsi="宋体" w:cs="宋体" w:hint="eastAsia"/>
        </w:rPr>
      </w:pPr>
      <w:r>
        <w:rPr>
          <w:rFonts w:ascii="宋体" w:hAnsi="宋体" w:cs="宋体" w:hint="eastAsia"/>
        </w:rPr>
        <w:t>本文件由中国绿色食品发展中心提出并归口。</w:t>
      </w:r>
    </w:p>
    <w:p w14:paraId="5C3DF9C2" w14:textId="77777777" w:rsidR="003A5D1C" w:rsidRDefault="00000000">
      <w:pPr>
        <w:pStyle w:val="1"/>
        <w:spacing w:beforeLines="50" w:before="156" w:afterLines="50" w:after="156" w:line="400" w:lineRule="atLeast"/>
        <w:contextualSpacing/>
        <w:jc w:val="left"/>
        <w:rPr>
          <w:rFonts w:ascii="宋体" w:hAnsi="宋体" w:cs="宋体" w:hint="eastAsia"/>
        </w:rPr>
      </w:pPr>
      <w:r>
        <w:rPr>
          <w:rFonts w:ascii="宋体" w:hAnsi="宋体" w:cs="宋体" w:hint="eastAsia"/>
        </w:rPr>
        <w:t>本文件起草单位：中国农业大学、黑龙江省北大荒绿色健康食品有限责任公司、中国</w:t>
      </w:r>
      <w:r>
        <w:rPr>
          <w:rFonts w:ascii="宋体" w:hAnsi="宋体" w:cs="宋体"/>
        </w:rPr>
        <w:t>绿色食品发展中心、</w:t>
      </w:r>
      <w:r>
        <w:rPr>
          <w:rFonts w:ascii="宋体" w:hAnsi="宋体" w:cs="宋体" w:hint="eastAsia"/>
        </w:rPr>
        <w:t>东北农业大学、新疆维吾尔自治区农业科学院农产品加工研究所、</w:t>
      </w:r>
      <w:r>
        <w:rPr>
          <w:rFonts w:eastAsiaTheme="majorEastAsia" w:hAnsiTheme="majorEastAsia"/>
          <w:kern w:val="21"/>
        </w:rPr>
        <w:t>中国绿色食品发展中心</w:t>
      </w:r>
      <w:r>
        <w:rPr>
          <w:rFonts w:ascii="宋体" w:hAnsi="宋体" w:cs="宋体" w:hint="eastAsia"/>
        </w:rPr>
        <w:t>、黑龙江省绿色食品发展中心、北京市农林科学院农产品加工与食品营养研究所、佳木斯冬梅大豆食品有限公司。</w:t>
      </w:r>
    </w:p>
    <w:p w14:paraId="50A365BC" w14:textId="77777777" w:rsidR="003A5D1C" w:rsidRDefault="00000000">
      <w:pPr>
        <w:pStyle w:val="1"/>
        <w:spacing w:beforeLines="50" w:before="156" w:afterLines="50" w:after="156" w:line="400" w:lineRule="atLeast"/>
        <w:contextualSpacing/>
        <w:jc w:val="left"/>
        <w:rPr>
          <w:rFonts w:ascii="宋体" w:hAnsi="宋体" w:cs="宋体" w:hint="eastAsia"/>
        </w:rPr>
        <w:sectPr w:rsidR="003A5D1C">
          <w:pgSz w:w="11906" w:h="16838"/>
          <w:pgMar w:top="1440" w:right="1800" w:bottom="1440" w:left="1800" w:header="851" w:footer="992" w:gutter="0"/>
          <w:pgNumType w:start="1"/>
          <w:cols w:space="425"/>
          <w:titlePg/>
          <w:docGrid w:type="lines" w:linePitch="312"/>
        </w:sectPr>
      </w:pPr>
      <w:r>
        <w:rPr>
          <w:rFonts w:ascii="宋体" w:hAnsi="宋体" w:cs="宋体" w:hint="eastAsia"/>
        </w:rPr>
        <w:t>本文件主要起草人：赵婧、廖小军、张宪</w:t>
      </w:r>
      <w:r>
        <w:rPr>
          <w:rFonts w:ascii="宋体" w:hAnsi="宋体" w:cs="宋体"/>
        </w:rPr>
        <w:t>、</w:t>
      </w:r>
      <w:r>
        <w:rPr>
          <w:rFonts w:ascii="宋体" w:hAnsi="宋体" w:cs="宋体" w:hint="eastAsia"/>
        </w:rPr>
        <w:t>王中江、范志军、马燕、韩秋煜、赵阳、王冬梅、乔春楠</w:t>
      </w:r>
      <w:r>
        <w:rPr>
          <w:rFonts w:ascii="宋体" w:hAnsi="宋体" w:cs="宋体"/>
        </w:rPr>
        <w:t>、</w:t>
      </w:r>
      <w:r>
        <w:rPr>
          <w:rFonts w:ascii="宋体" w:hAnsi="宋体" w:cs="宋体" w:hint="eastAsia"/>
        </w:rPr>
        <w:t>刘培源、彭郁、王雍凯。</w:t>
      </w:r>
    </w:p>
    <w:p w14:paraId="2782CA78" w14:textId="77777777" w:rsidR="003A5D1C" w:rsidRDefault="00000000">
      <w:pPr>
        <w:pStyle w:val="1"/>
        <w:adjustRightInd w:val="0"/>
        <w:snapToGrid w:val="0"/>
        <w:spacing w:beforeLines="100" w:before="312" w:afterLines="100" w:after="312" w:line="360" w:lineRule="auto"/>
        <w:ind w:firstLineChars="0" w:firstLine="0"/>
        <w:jc w:val="center"/>
        <w:rPr>
          <w:rFonts w:ascii="黑体" w:eastAsia="黑体" w:hAnsi="黑体" w:hint="eastAsia"/>
          <w:sz w:val="32"/>
          <w:szCs w:val="32"/>
        </w:rPr>
      </w:pPr>
      <w:r>
        <w:rPr>
          <w:rFonts w:ascii="黑体" w:eastAsia="黑体" w:hAnsi="黑体" w:hint="eastAsia"/>
          <w:sz w:val="32"/>
          <w:szCs w:val="32"/>
        </w:rPr>
        <w:lastRenderedPageBreak/>
        <w:t>绿色食品豆浆粉加工规程</w:t>
      </w:r>
    </w:p>
    <w:p w14:paraId="5F9E2A05" w14:textId="77777777" w:rsidR="003A5D1C" w:rsidRDefault="00000000">
      <w:pPr>
        <w:pStyle w:val="HTML"/>
        <w:widowControl/>
        <w:shd w:val="clear" w:color="auto" w:fill="FFFFFF"/>
        <w:adjustRightInd w:val="0"/>
        <w:snapToGrid w:val="0"/>
        <w:spacing w:line="360" w:lineRule="auto"/>
        <w:outlineLvl w:val="0"/>
        <w:rPr>
          <w:rFonts w:ascii="黑体" w:eastAsia="黑体" w:hAnsi="黑体"/>
          <w:kern w:val="21"/>
          <w:sz w:val="21"/>
          <w:szCs w:val="21"/>
        </w:rPr>
      </w:pPr>
      <w:r>
        <w:rPr>
          <w:rFonts w:ascii="黑体" w:eastAsia="黑体" w:hAnsi="黑体"/>
          <w:kern w:val="21"/>
          <w:sz w:val="21"/>
          <w:szCs w:val="21"/>
        </w:rPr>
        <w:t>1范围</w:t>
      </w:r>
    </w:p>
    <w:p w14:paraId="51BEE625" w14:textId="77777777" w:rsidR="003A5D1C" w:rsidRDefault="00000000">
      <w:pPr>
        <w:pStyle w:val="a5"/>
        <w:adjustRightInd w:val="0"/>
        <w:snapToGrid w:val="0"/>
        <w:spacing w:line="360" w:lineRule="auto"/>
        <w:ind w:firstLineChars="200" w:firstLine="420"/>
        <w:rPr>
          <w:rFonts w:ascii="Times New Roman" w:hAnsi="Times New Roman" w:cs="Times New Roman"/>
          <w:color w:val="000000" w:themeColor="text1"/>
        </w:rPr>
      </w:pPr>
      <w:r>
        <w:rPr>
          <w:rFonts w:ascii="Times New Roman" w:hAnsi="Times New Roman" w:cs="Times New Roman" w:hint="eastAsia"/>
          <w:color w:val="000000" w:themeColor="text1"/>
        </w:rPr>
        <w:t>本</w:t>
      </w:r>
      <w:r>
        <w:rPr>
          <w:rFonts w:ascii="Times New Roman" w:hAnsi="Times New Roman" w:cs="Times New Roman" w:hint="eastAsia"/>
          <w:color w:val="000000" w:themeColor="text1"/>
          <w:lang w:eastAsia="zh-CN"/>
        </w:rPr>
        <w:t>文件</w:t>
      </w:r>
      <w:r>
        <w:rPr>
          <w:rFonts w:ascii="Times New Roman" w:hAnsi="Times New Roman" w:cs="Times New Roman" w:hint="eastAsia"/>
          <w:color w:val="000000" w:themeColor="text1"/>
        </w:rPr>
        <w:t>规定了绿色食品</w:t>
      </w:r>
      <w:r>
        <w:rPr>
          <w:rFonts w:ascii="Times New Roman" w:hAnsi="Times New Roman" w:cs="Times New Roman" w:hint="eastAsia"/>
          <w:color w:val="000000" w:themeColor="text1"/>
          <w:lang w:eastAsia="zh-CN"/>
        </w:rPr>
        <w:t>豆浆粉</w:t>
      </w:r>
      <w:r>
        <w:rPr>
          <w:rFonts w:ascii="Times New Roman" w:hAnsi="Times New Roman" w:cs="Times New Roman" w:hint="eastAsia"/>
          <w:color w:val="000000" w:themeColor="text1"/>
        </w:rPr>
        <w:t>的术语和定义、生产过程要求、</w:t>
      </w:r>
      <w:r>
        <w:rPr>
          <w:rFonts w:ascii="Times New Roman" w:hAnsi="Times New Roman" w:cs="Times New Roman" w:hint="eastAsia"/>
          <w:color w:val="000000" w:themeColor="text1"/>
          <w:lang w:eastAsia="zh-CN"/>
        </w:rPr>
        <w:t>原料要求、加工</w:t>
      </w:r>
      <w:r>
        <w:rPr>
          <w:rFonts w:ascii="Times New Roman" w:hAnsi="Times New Roman" w:cs="Times New Roman" w:hint="eastAsia"/>
          <w:color w:val="000000" w:themeColor="text1"/>
        </w:rPr>
        <w:t>工艺</w:t>
      </w:r>
      <w:r>
        <w:rPr>
          <w:rFonts w:ascii="Times New Roman" w:hAnsi="Times New Roman" w:cs="Times New Roman" w:hint="eastAsia"/>
          <w:color w:val="000000" w:themeColor="text1"/>
          <w:lang w:eastAsia="zh-CN"/>
        </w:rPr>
        <w:t>及</w:t>
      </w:r>
      <w:r>
        <w:rPr>
          <w:rFonts w:ascii="Times New Roman" w:hAnsi="Times New Roman" w:cs="Times New Roman" w:hint="eastAsia"/>
          <w:color w:val="000000" w:themeColor="text1"/>
        </w:rPr>
        <w:t>流程、</w:t>
      </w:r>
      <w:r>
        <w:rPr>
          <w:rFonts w:ascii="Times New Roman" w:hAnsi="Times New Roman" w:cs="Times New Roman" w:hint="eastAsia"/>
          <w:color w:val="000000" w:themeColor="text1"/>
          <w:lang w:eastAsia="zh-CN"/>
        </w:rPr>
        <w:t>平行生产区分</w:t>
      </w:r>
      <w:r>
        <w:rPr>
          <w:rFonts w:ascii="Times New Roman" w:hAnsi="Times New Roman" w:cs="Times New Roman"/>
          <w:color w:val="000000" w:themeColor="text1"/>
          <w:lang w:eastAsia="zh-CN"/>
        </w:rPr>
        <w:t>管理</w:t>
      </w:r>
      <w:r>
        <w:rPr>
          <w:rFonts w:ascii="Times New Roman" w:hAnsi="Times New Roman" w:cs="Times New Roman" w:hint="eastAsia"/>
          <w:color w:val="000000" w:themeColor="text1"/>
        </w:rPr>
        <w:t>、包装</w:t>
      </w:r>
      <w:r>
        <w:rPr>
          <w:rFonts w:ascii="Times New Roman" w:hAnsi="Times New Roman" w:cs="Times New Roman" w:hint="eastAsia"/>
          <w:color w:val="000000" w:themeColor="text1"/>
          <w:lang w:eastAsia="zh-CN"/>
        </w:rPr>
        <w:t>与</w:t>
      </w:r>
      <w:r>
        <w:rPr>
          <w:rFonts w:ascii="Times New Roman" w:hAnsi="Times New Roman" w:cs="Times New Roman" w:hint="eastAsia"/>
          <w:color w:val="000000" w:themeColor="text1"/>
        </w:rPr>
        <w:t>检验、储藏和运输、生产废弃物处理和生产档案管理等要求。</w:t>
      </w:r>
    </w:p>
    <w:p w14:paraId="238FFB99" w14:textId="77777777" w:rsidR="003A5D1C" w:rsidRDefault="00000000">
      <w:pPr>
        <w:pStyle w:val="a5"/>
        <w:adjustRightInd w:val="0"/>
        <w:snapToGrid w:val="0"/>
        <w:spacing w:line="360" w:lineRule="auto"/>
        <w:ind w:firstLineChars="200" w:firstLine="420"/>
        <w:rPr>
          <w:rFonts w:ascii="Times New Roman" w:hAnsi="Times New Roman" w:cs="Times New Roman"/>
          <w:color w:val="000000" w:themeColor="text1"/>
          <w:lang w:eastAsia="zh-CN"/>
        </w:rPr>
      </w:pPr>
      <w:r>
        <w:rPr>
          <w:rFonts w:ascii="Times New Roman" w:hAnsi="Times New Roman" w:cs="Times New Roman" w:hint="eastAsia"/>
          <w:color w:val="000000" w:themeColor="text1"/>
        </w:rPr>
        <w:t>本</w:t>
      </w:r>
      <w:r>
        <w:rPr>
          <w:rFonts w:ascii="Times New Roman" w:hAnsi="Times New Roman" w:cs="Times New Roman" w:hint="eastAsia"/>
          <w:color w:val="000000" w:themeColor="text1"/>
          <w:lang w:eastAsia="zh-CN"/>
        </w:rPr>
        <w:t>文件</w:t>
      </w:r>
      <w:r>
        <w:rPr>
          <w:rFonts w:ascii="Times New Roman" w:hAnsi="Times New Roman" w:cs="Times New Roman" w:hint="eastAsia"/>
          <w:color w:val="000000" w:themeColor="text1"/>
        </w:rPr>
        <w:t>适用于绿色食品</w:t>
      </w:r>
      <w:r>
        <w:rPr>
          <w:rFonts w:ascii="Times New Roman" w:hAnsi="Times New Roman" w:cs="Times New Roman" w:hint="eastAsia"/>
          <w:color w:val="000000" w:themeColor="text1"/>
          <w:lang w:eastAsia="zh-CN"/>
        </w:rPr>
        <w:t>豆浆粉</w:t>
      </w:r>
      <w:r>
        <w:rPr>
          <w:rFonts w:ascii="Times New Roman" w:hAnsi="Times New Roman" w:cs="Times New Roman" w:hint="eastAsia"/>
          <w:color w:val="000000" w:themeColor="text1"/>
        </w:rPr>
        <w:t>的</w:t>
      </w:r>
      <w:r>
        <w:rPr>
          <w:rFonts w:ascii="Times New Roman" w:hAnsi="Times New Roman" w:cs="Times New Roman" w:hint="eastAsia"/>
          <w:color w:val="000000" w:themeColor="text1"/>
          <w:lang w:eastAsia="zh-CN"/>
        </w:rPr>
        <w:t>生产加工</w:t>
      </w:r>
      <w:r>
        <w:rPr>
          <w:rFonts w:ascii="Times New Roman" w:hAnsi="Times New Roman" w:cs="Times New Roman" w:hint="eastAsia"/>
          <w:color w:val="000000" w:themeColor="text1"/>
        </w:rPr>
        <w:t>。</w:t>
      </w:r>
    </w:p>
    <w:p w14:paraId="65B3F479" w14:textId="77777777" w:rsidR="003A5D1C" w:rsidRDefault="00000000">
      <w:pPr>
        <w:pStyle w:val="HTML"/>
        <w:widowControl/>
        <w:shd w:val="clear" w:color="auto" w:fill="FFFFFF"/>
        <w:adjustRightInd w:val="0"/>
        <w:snapToGrid w:val="0"/>
        <w:spacing w:line="360" w:lineRule="auto"/>
        <w:outlineLvl w:val="0"/>
        <w:rPr>
          <w:rFonts w:ascii="黑体" w:eastAsia="黑体" w:hAnsi="黑体"/>
          <w:kern w:val="21"/>
          <w:sz w:val="21"/>
          <w:szCs w:val="21"/>
        </w:rPr>
      </w:pPr>
      <w:r>
        <w:rPr>
          <w:rFonts w:ascii="黑体" w:eastAsia="黑体" w:hAnsi="黑体"/>
          <w:kern w:val="21"/>
          <w:sz w:val="21"/>
          <w:szCs w:val="21"/>
        </w:rPr>
        <w:t>2 规范性引用文件</w:t>
      </w:r>
    </w:p>
    <w:p w14:paraId="43B6A245" w14:textId="77777777" w:rsidR="003A5D1C" w:rsidRDefault="00000000">
      <w:pPr>
        <w:adjustRightInd w:val="0"/>
        <w:snapToGrid w:val="0"/>
        <w:spacing w:line="360" w:lineRule="auto"/>
        <w:ind w:firstLineChars="200" w:firstLine="420"/>
        <w:rPr>
          <w:rFonts w:ascii="Times New Roman" w:eastAsia="宋体" w:hAnsi="Times New Roman" w:cs="Times New Roman"/>
          <w:color w:val="000000" w:themeColor="text1"/>
          <w:szCs w:val="21"/>
          <w:lang w:val="hu-HU" w:eastAsia="hu-HU" w:bidi="hu-HU"/>
        </w:rPr>
      </w:pPr>
      <w:r>
        <w:rPr>
          <w:rFonts w:ascii="Times New Roman" w:eastAsia="宋体" w:hAnsi="Times New Roman" w:cs="Times New Roman" w:hint="eastAsia"/>
          <w:color w:val="000000" w:themeColor="text1"/>
          <w:szCs w:val="21"/>
          <w:lang w:val="hu-HU" w:eastAsia="hu-HU" w:bidi="hu-HU"/>
        </w:rPr>
        <w:t>下列文件中的内容通过文中的规范性引用而构成本规程必不可少的条款。其中，注日期的引用文件，仅该日期的版本适用于本规程；不注日期的引用文件，其最新版本（包括所有修改单）适用于本规程。</w:t>
      </w:r>
    </w:p>
    <w:p w14:paraId="507C0283"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eastAsia="hu-HU" w:bidi="hu-HU"/>
        </w:rPr>
      </w:pPr>
      <w:r w:rsidRPr="000A2720">
        <w:rPr>
          <w:rFonts w:ascii="宋体" w:eastAsia="宋体" w:hAnsi="宋体" w:cs="Times New Roman" w:hint="eastAsia"/>
          <w:color w:val="000000" w:themeColor="text1"/>
          <w:szCs w:val="21"/>
          <w:lang w:val="hu-HU" w:eastAsia="hu-HU" w:bidi="hu-HU"/>
        </w:rPr>
        <w:t xml:space="preserve">GB 1352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大豆</w:t>
      </w:r>
    </w:p>
    <w:p w14:paraId="40794670"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GB 2760 </w:t>
      </w:r>
      <w:r w:rsidRPr="000A2720">
        <w:rPr>
          <w:rFonts w:ascii="宋体" w:eastAsia="宋体" w:hAnsi="宋体" w:cs="Times New Roman"/>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食品安全国家标准 食品添加剂使用标准</w:t>
      </w:r>
    </w:p>
    <w:p w14:paraId="07901148"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hint="eastAsia"/>
          <w:szCs w:val="21"/>
        </w:rPr>
        <w:t>GB</w:t>
      </w:r>
      <w:r w:rsidRPr="000A2720">
        <w:rPr>
          <w:rFonts w:ascii="宋体" w:eastAsia="宋体" w:hAnsi="宋体"/>
          <w:szCs w:val="21"/>
        </w:rPr>
        <w:t xml:space="preserve"> </w:t>
      </w:r>
      <w:r w:rsidRPr="000A2720">
        <w:rPr>
          <w:rFonts w:ascii="宋体" w:eastAsia="宋体" w:hAnsi="宋体" w:hint="eastAsia"/>
          <w:szCs w:val="21"/>
        </w:rPr>
        <w:t xml:space="preserve">5749  </w:t>
      </w:r>
      <w:r w:rsidRPr="000A2720">
        <w:rPr>
          <w:rFonts w:ascii="宋体" w:eastAsia="宋体" w:hAnsi="宋体"/>
          <w:szCs w:val="21"/>
        </w:rPr>
        <w:t xml:space="preserve">  </w:t>
      </w:r>
      <w:r w:rsidRPr="000A2720">
        <w:rPr>
          <w:rFonts w:ascii="宋体" w:eastAsia="宋体" w:hAnsi="宋体" w:hint="eastAsia"/>
          <w:szCs w:val="21"/>
        </w:rPr>
        <w:t>生活饮用水卫生标准</w:t>
      </w:r>
    </w:p>
    <w:p w14:paraId="3CF39B6C"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GB 7718 </w:t>
      </w:r>
      <w:r w:rsidRPr="000A2720">
        <w:rPr>
          <w:rFonts w:ascii="宋体" w:eastAsia="宋体" w:hAnsi="宋体" w:cs="Times New Roman"/>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食品安全国家标准 预包装食品标签通则</w:t>
      </w:r>
    </w:p>
    <w:p w14:paraId="689E54C6"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bidi="hu-HU"/>
        </w:rPr>
        <w:t>GB 14880</w:t>
      </w:r>
      <w:r w:rsidRPr="000A2720">
        <w:rPr>
          <w:rFonts w:ascii="宋体" w:eastAsia="宋体" w:hAnsi="宋体" w:cs="Times New Roman" w:hint="eastAsia"/>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color w:val="000000" w:themeColor="text1"/>
          <w:szCs w:val="21"/>
          <w:lang w:val="hu-HU" w:bidi="hu-HU"/>
        </w:rPr>
        <w:t xml:space="preserve"> </w:t>
      </w:r>
      <w:r w:rsidRPr="000A2720">
        <w:rPr>
          <w:rFonts w:ascii="宋体" w:eastAsia="宋体" w:hAnsi="宋体" w:cs="Times New Roman" w:hint="eastAsia"/>
          <w:color w:val="000000" w:themeColor="text1"/>
          <w:szCs w:val="21"/>
          <w:lang w:val="hu-HU" w:bidi="hu-HU"/>
        </w:rPr>
        <w:t>食品安全国家标准 食品营养强化剂使用标准</w:t>
      </w:r>
    </w:p>
    <w:p w14:paraId="1D272844"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GB 14881 </w:t>
      </w:r>
      <w:r w:rsidRPr="000A2720">
        <w:rPr>
          <w:rFonts w:ascii="宋体" w:eastAsia="宋体" w:hAnsi="宋体" w:cs="Times New Roman"/>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食品安全国家标准 食品生产通用卫生规范</w:t>
      </w:r>
    </w:p>
    <w:p w14:paraId="0240879B"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GB/T 18738 </w:t>
      </w:r>
      <w:r w:rsidRPr="000A2720">
        <w:rPr>
          <w:rFonts w:ascii="宋体" w:eastAsia="宋体" w:hAnsi="宋体" w:cs="Times New Roman" w:hint="eastAsia"/>
          <w:color w:val="000000" w:themeColor="text1"/>
          <w:szCs w:val="21"/>
          <w:lang w:val="hu-HU" w:bidi="hu-HU"/>
        </w:rPr>
        <w:t xml:space="preserve"> 豆浆粉质量通则</w:t>
      </w:r>
    </w:p>
    <w:p w14:paraId="009F030E"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NY/T </w:t>
      </w:r>
      <w:r w:rsidRPr="000A2720">
        <w:rPr>
          <w:rFonts w:ascii="宋体" w:eastAsia="宋体" w:hAnsi="宋体" w:cs="Times New Roman" w:hint="eastAsia"/>
          <w:color w:val="000000" w:themeColor="text1"/>
          <w:szCs w:val="21"/>
          <w:lang w:val="hu-HU" w:bidi="hu-HU"/>
        </w:rPr>
        <w:t xml:space="preserve">285  </w:t>
      </w:r>
      <w:r w:rsidRPr="000A2720">
        <w:rPr>
          <w:rFonts w:ascii="宋体" w:eastAsia="宋体" w:hAnsi="宋体" w:cs="Times New Roman"/>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绿色食品</w:t>
      </w:r>
      <w:r w:rsidRPr="000A2720">
        <w:rPr>
          <w:rFonts w:ascii="宋体" w:eastAsia="宋体" w:hAnsi="宋体" w:cs="Times New Roman" w:hint="eastAsia"/>
          <w:color w:val="000000" w:themeColor="text1"/>
          <w:szCs w:val="21"/>
          <w:lang w:val="hu-HU" w:bidi="hu-HU"/>
        </w:rPr>
        <w:t xml:space="preserve"> 豆类</w:t>
      </w:r>
    </w:p>
    <w:p w14:paraId="6F44D6F9"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eastAsia="hu-HU" w:bidi="hu-HU"/>
        </w:rPr>
      </w:pPr>
      <w:r w:rsidRPr="000A2720">
        <w:rPr>
          <w:rFonts w:ascii="宋体" w:eastAsia="宋体" w:hAnsi="宋体" w:cs="Times New Roman" w:hint="eastAsia"/>
          <w:color w:val="000000" w:themeColor="text1"/>
          <w:szCs w:val="21"/>
          <w:lang w:val="hu-HU" w:eastAsia="hu-HU" w:bidi="hu-HU"/>
        </w:rPr>
        <w:t>NY/T 391</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 xml:space="preserve"> 绿色食品 产地环境质量</w:t>
      </w:r>
    </w:p>
    <w:p w14:paraId="3EF809B5"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NY/T 392 </w:t>
      </w:r>
      <w:r w:rsidRPr="000A2720">
        <w:rPr>
          <w:rFonts w:ascii="宋体" w:eastAsia="宋体" w:hAnsi="宋体" w:cs="Times New Roman"/>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绿色食品 食品添加剂使用准则</w:t>
      </w:r>
    </w:p>
    <w:p w14:paraId="4C994A22"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NY/T 658 </w:t>
      </w:r>
      <w:r w:rsidRPr="000A2720">
        <w:rPr>
          <w:rFonts w:ascii="宋体" w:eastAsia="宋体" w:hAnsi="宋体" w:cs="Times New Roman"/>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bidi="hu-HU"/>
        </w:rPr>
        <w:t xml:space="preserve"> </w:t>
      </w:r>
      <w:r w:rsidRPr="000A2720">
        <w:rPr>
          <w:rFonts w:ascii="宋体" w:eastAsia="宋体" w:hAnsi="宋体" w:cs="Times New Roman" w:hint="eastAsia"/>
          <w:color w:val="000000" w:themeColor="text1"/>
          <w:szCs w:val="21"/>
          <w:lang w:val="hu-HU" w:eastAsia="hu-HU" w:bidi="hu-HU"/>
        </w:rPr>
        <w:t>绿色食品 包装通用准则</w:t>
      </w:r>
    </w:p>
    <w:p w14:paraId="2FBDCAFA" w14:textId="77777777" w:rsidR="003A5D1C" w:rsidRPr="000A2720" w:rsidRDefault="00000000">
      <w:pPr>
        <w:adjustRightInd w:val="0"/>
        <w:snapToGrid w:val="0"/>
        <w:spacing w:line="360" w:lineRule="auto"/>
        <w:ind w:firstLineChars="200" w:firstLine="420"/>
        <w:rPr>
          <w:rFonts w:ascii="宋体" w:eastAsia="宋体" w:hAnsi="宋体" w:hint="eastAsia"/>
          <w:kern w:val="21"/>
          <w:szCs w:val="21"/>
        </w:rPr>
      </w:pPr>
      <w:r w:rsidRPr="000A2720">
        <w:rPr>
          <w:rFonts w:ascii="宋体" w:eastAsia="宋体" w:hAnsi="宋体"/>
          <w:kern w:val="21"/>
          <w:szCs w:val="21"/>
        </w:rPr>
        <w:t xml:space="preserve">NY/T 896 </w:t>
      </w:r>
      <w:r w:rsidRPr="000A2720">
        <w:rPr>
          <w:rFonts w:ascii="宋体" w:eastAsia="宋体" w:hAnsi="宋体" w:hint="eastAsia"/>
          <w:kern w:val="21"/>
          <w:szCs w:val="21"/>
        </w:rPr>
        <w:t xml:space="preserve"> </w:t>
      </w:r>
      <w:r w:rsidRPr="000A2720">
        <w:rPr>
          <w:rFonts w:ascii="宋体" w:eastAsia="宋体" w:hAnsi="宋体"/>
          <w:kern w:val="21"/>
          <w:szCs w:val="21"/>
        </w:rPr>
        <w:t xml:space="preserve">  绿色食品 产品抽样准则</w:t>
      </w:r>
    </w:p>
    <w:p w14:paraId="1F209D62" w14:textId="77777777" w:rsidR="003A5D1C" w:rsidRPr="000A2720" w:rsidRDefault="00000000">
      <w:pPr>
        <w:adjustRightInd w:val="0"/>
        <w:snapToGrid w:val="0"/>
        <w:spacing w:line="360" w:lineRule="auto"/>
        <w:ind w:firstLineChars="200" w:firstLine="420"/>
        <w:rPr>
          <w:rFonts w:ascii="宋体" w:eastAsia="宋体" w:hAnsi="宋体" w:hint="eastAsia"/>
          <w:kern w:val="21"/>
          <w:szCs w:val="21"/>
        </w:rPr>
      </w:pPr>
      <w:r w:rsidRPr="000A2720">
        <w:rPr>
          <w:rFonts w:ascii="宋体" w:eastAsia="宋体" w:hAnsi="宋体" w:hint="eastAsia"/>
          <w:kern w:val="21"/>
          <w:szCs w:val="21"/>
        </w:rPr>
        <w:t xml:space="preserve">NY/T 1052 </w:t>
      </w:r>
      <w:r w:rsidRPr="000A2720">
        <w:rPr>
          <w:rFonts w:ascii="宋体" w:eastAsia="宋体" w:hAnsi="宋体"/>
          <w:kern w:val="21"/>
          <w:szCs w:val="21"/>
        </w:rPr>
        <w:t xml:space="preserve">  </w:t>
      </w:r>
      <w:r w:rsidRPr="000A2720">
        <w:rPr>
          <w:rFonts w:ascii="宋体" w:eastAsia="宋体" w:hAnsi="宋体" w:hint="eastAsia"/>
          <w:kern w:val="21"/>
          <w:szCs w:val="21"/>
        </w:rPr>
        <w:t>绿色食品 豆制品</w:t>
      </w:r>
    </w:p>
    <w:p w14:paraId="414273CC" w14:textId="77777777" w:rsidR="003A5D1C" w:rsidRPr="000A2720" w:rsidRDefault="00000000">
      <w:pPr>
        <w:adjustRightInd w:val="0"/>
        <w:snapToGrid w:val="0"/>
        <w:spacing w:line="360" w:lineRule="auto"/>
        <w:ind w:firstLineChars="200" w:firstLine="420"/>
        <w:rPr>
          <w:rFonts w:ascii="宋体" w:eastAsia="宋体" w:hAnsi="宋体" w:cs="Times New Roman" w:hint="eastAsia"/>
          <w:color w:val="000000" w:themeColor="text1"/>
          <w:szCs w:val="21"/>
          <w:lang w:val="hu-HU" w:bidi="hu-HU"/>
        </w:rPr>
      </w:pPr>
      <w:r w:rsidRPr="000A2720">
        <w:rPr>
          <w:rFonts w:ascii="宋体" w:eastAsia="宋体" w:hAnsi="宋体"/>
          <w:kern w:val="21"/>
          <w:szCs w:val="21"/>
        </w:rPr>
        <w:t xml:space="preserve">NY/T 1055  </w:t>
      </w:r>
      <w:r w:rsidRPr="000A2720">
        <w:rPr>
          <w:rFonts w:ascii="宋体" w:eastAsia="宋体" w:hAnsi="宋体" w:hint="eastAsia"/>
          <w:kern w:val="21"/>
          <w:szCs w:val="21"/>
        </w:rPr>
        <w:t xml:space="preserve"> </w:t>
      </w:r>
      <w:r w:rsidRPr="000A2720">
        <w:rPr>
          <w:rFonts w:ascii="宋体" w:eastAsia="宋体" w:hAnsi="宋体"/>
          <w:kern w:val="21"/>
          <w:szCs w:val="21"/>
        </w:rPr>
        <w:t>绿色食品 产品检验规则</w:t>
      </w:r>
    </w:p>
    <w:p w14:paraId="2D611F9E" w14:textId="77777777" w:rsidR="003A5D1C" w:rsidRDefault="00000000">
      <w:pPr>
        <w:adjustRightInd w:val="0"/>
        <w:snapToGrid w:val="0"/>
        <w:spacing w:line="360" w:lineRule="auto"/>
        <w:ind w:firstLineChars="200" w:firstLine="420"/>
        <w:rPr>
          <w:rFonts w:ascii="Times New Roman" w:eastAsia="宋体" w:hAnsi="Times New Roman" w:cs="Times New Roman"/>
          <w:color w:val="000000" w:themeColor="text1"/>
          <w:szCs w:val="21"/>
          <w:lang w:val="hu-HU" w:bidi="hu-HU"/>
        </w:rPr>
      </w:pPr>
      <w:r w:rsidRPr="000A2720">
        <w:rPr>
          <w:rFonts w:ascii="宋体" w:eastAsia="宋体" w:hAnsi="宋体" w:cs="Times New Roman" w:hint="eastAsia"/>
          <w:color w:val="000000" w:themeColor="text1"/>
          <w:szCs w:val="21"/>
          <w:lang w:val="hu-HU" w:eastAsia="hu-HU" w:bidi="hu-HU"/>
        </w:rPr>
        <w:t xml:space="preserve">NY/T 1056 </w:t>
      </w:r>
      <w:r w:rsidRPr="000A2720">
        <w:rPr>
          <w:rFonts w:ascii="宋体" w:eastAsia="宋体" w:hAnsi="宋体" w:cs="Times New Roman"/>
          <w:color w:val="000000" w:themeColor="text1"/>
          <w:szCs w:val="21"/>
          <w:lang w:val="hu-HU" w:eastAsia="hu-HU" w:bidi="hu-HU"/>
        </w:rPr>
        <w:t xml:space="preserve">  </w:t>
      </w:r>
      <w:r w:rsidRPr="000A2720">
        <w:rPr>
          <w:rFonts w:ascii="宋体" w:eastAsia="宋体" w:hAnsi="宋体" w:cs="Times New Roman" w:hint="eastAsia"/>
          <w:color w:val="000000" w:themeColor="text1"/>
          <w:szCs w:val="21"/>
          <w:lang w:val="hu-HU" w:eastAsia="hu-HU" w:bidi="hu-HU"/>
        </w:rPr>
        <w:t xml:space="preserve">绿色食品 </w:t>
      </w:r>
      <w:r w:rsidRPr="000A2720">
        <w:rPr>
          <w:rFonts w:ascii="宋体" w:eastAsia="宋体" w:hAnsi="宋体" w:hint="eastAsia"/>
          <w:kern w:val="21"/>
          <w:szCs w:val="21"/>
        </w:rPr>
        <w:t>储</w:t>
      </w:r>
      <w:r w:rsidRPr="000A2720">
        <w:rPr>
          <w:rFonts w:ascii="宋体" w:eastAsia="宋体" w:hAnsi="宋体"/>
          <w:kern w:val="21"/>
          <w:szCs w:val="21"/>
        </w:rPr>
        <w:t>藏</w:t>
      </w:r>
      <w:r>
        <w:rPr>
          <w:rFonts w:ascii="Times New Roman" w:eastAsia="宋体" w:hAnsi="Times New Roman" w:cs="Times New Roman" w:hint="eastAsia"/>
          <w:color w:val="000000" w:themeColor="text1"/>
          <w:szCs w:val="21"/>
          <w:lang w:val="hu-HU" w:eastAsia="hu-HU" w:bidi="hu-HU"/>
        </w:rPr>
        <w:t>运输准则</w:t>
      </w:r>
    </w:p>
    <w:p w14:paraId="0206C752" w14:textId="77777777" w:rsidR="003A5D1C" w:rsidRDefault="00000000">
      <w:pPr>
        <w:pStyle w:val="HTML"/>
        <w:widowControl/>
        <w:shd w:val="clear" w:color="auto" w:fill="FFFFFF"/>
        <w:adjustRightInd w:val="0"/>
        <w:snapToGrid w:val="0"/>
        <w:spacing w:line="360" w:lineRule="auto"/>
        <w:outlineLvl w:val="0"/>
        <w:rPr>
          <w:rFonts w:ascii="黑体" w:eastAsia="黑体" w:hAnsi="黑体"/>
          <w:kern w:val="21"/>
          <w:sz w:val="21"/>
          <w:szCs w:val="21"/>
        </w:rPr>
      </w:pPr>
      <w:r>
        <w:rPr>
          <w:rFonts w:ascii="黑体" w:eastAsia="黑体" w:hAnsi="黑体"/>
          <w:kern w:val="21"/>
          <w:sz w:val="21"/>
          <w:szCs w:val="21"/>
        </w:rPr>
        <w:t>3 术语和定义</w:t>
      </w:r>
    </w:p>
    <w:p w14:paraId="59193CE0" w14:textId="77777777" w:rsidR="003A5D1C" w:rsidRDefault="00000000">
      <w:pPr>
        <w:pStyle w:val="af"/>
        <w:tabs>
          <w:tab w:val="left" w:pos="712"/>
          <w:tab w:val="left" w:pos="713"/>
        </w:tabs>
        <w:adjustRightInd w:val="0"/>
        <w:snapToGrid w:val="0"/>
        <w:spacing w:line="360" w:lineRule="auto"/>
        <w:ind w:left="0" w:firstLineChars="200" w:firstLine="420"/>
        <w:rPr>
          <w:rFonts w:ascii="Times New Roman" w:eastAsia="黑体" w:hAnsi="Times New Roman" w:cs="Times New Roman"/>
          <w:kern w:val="21"/>
          <w:szCs w:val="21"/>
          <w:lang w:val="en-US" w:eastAsia="zh-CN"/>
        </w:rPr>
      </w:pPr>
      <w:r w:rsidRPr="000A2720">
        <w:rPr>
          <w:rFonts w:cstheme="minorBidi" w:hint="eastAsia"/>
          <w:szCs w:val="21"/>
          <w:lang w:val="en-US" w:eastAsia="zh-CN" w:bidi="ar-SA"/>
        </w:rPr>
        <w:t>GB/T 18738界</w:t>
      </w:r>
      <w:r w:rsidRPr="00C544B2">
        <w:rPr>
          <w:rFonts w:hint="eastAsia"/>
          <w:szCs w:val="21"/>
          <w:lang w:eastAsia="zh-CN"/>
        </w:rPr>
        <w:t>定</w:t>
      </w:r>
      <w:r>
        <w:rPr>
          <w:rFonts w:hint="eastAsia"/>
          <w:szCs w:val="21"/>
          <w:lang w:eastAsia="zh-CN"/>
        </w:rPr>
        <w:t>的及</w:t>
      </w:r>
      <w:r>
        <w:rPr>
          <w:szCs w:val="21"/>
        </w:rPr>
        <w:t>下列术语和定义适用于本</w:t>
      </w:r>
      <w:r>
        <w:rPr>
          <w:rFonts w:hint="eastAsia"/>
          <w:szCs w:val="21"/>
          <w:lang w:eastAsia="zh-CN"/>
        </w:rPr>
        <w:t>文件</w:t>
      </w:r>
      <w:r>
        <w:rPr>
          <w:szCs w:val="21"/>
        </w:rPr>
        <w:t>。</w:t>
      </w:r>
    </w:p>
    <w:p w14:paraId="38413E09" w14:textId="77777777" w:rsidR="003A5D1C" w:rsidRDefault="00000000">
      <w:pPr>
        <w:pStyle w:val="HTML"/>
        <w:widowControl/>
        <w:shd w:val="clear" w:color="auto" w:fill="FFFFFF"/>
        <w:adjustRightInd w:val="0"/>
        <w:snapToGrid w:val="0"/>
        <w:spacing w:line="360" w:lineRule="auto"/>
        <w:outlineLvl w:val="1"/>
        <w:rPr>
          <w:rFonts w:ascii="黑体" w:eastAsia="黑体" w:hAnsi="黑体"/>
          <w:kern w:val="21"/>
          <w:sz w:val="21"/>
          <w:szCs w:val="21"/>
        </w:rPr>
      </w:pPr>
      <w:r>
        <w:rPr>
          <w:rFonts w:ascii="黑体" w:eastAsia="黑体" w:hAnsi="黑体"/>
          <w:kern w:val="21"/>
          <w:sz w:val="21"/>
          <w:szCs w:val="21"/>
        </w:rPr>
        <w:t>3.1 豆浆粉</w:t>
      </w:r>
    </w:p>
    <w:p w14:paraId="39F5B5E3" w14:textId="77777777" w:rsidR="003A5D1C" w:rsidRDefault="00000000">
      <w:pPr>
        <w:adjustRightInd w:val="0"/>
        <w:snapToGrid w:val="0"/>
        <w:spacing w:line="360" w:lineRule="auto"/>
        <w:ind w:firstLineChars="200" w:firstLine="420"/>
        <w:rPr>
          <w:rFonts w:ascii="Times New Roman"/>
          <w:szCs w:val="21"/>
        </w:rPr>
      </w:pPr>
      <w:r>
        <w:rPr>
          <w:rFonts w:ascii="Times New Roman" w:hint="eastAsia"/>
          <w:szCs w:val="21"/>
        </w:rPr>
        <w:t>以符合绿色食品标准的大豆为主要原料，经过原料磨浆、灭酶、干燥等工艺，加工制成粉状或微粒状的产品。同时符合</w:t>
      </w:r>
      <w:r w:rsidRPr="000A2720">
        <w:rPr>
          <w:rFonts w:ascii="宋体" w:eastAsia="宋体" w:hAnsi="宋体" w:hint="eastAsia"/>
          <w:szCs w:val="21"/>
        </w:rPr>
        <w:t>GBT 18738中豆浆</w:t>
      </w:r>
      <w:r>
        <w:rPr>
          <w:rFonts w:ascii="Times New Roman" w:hint="eastAsia"/>
          <w:szCs w:val="21"/>
        </w:rPr>
        <w:t>粉的要求。</w:t>
      </w:r>
    </w:p>
    <w:p w14:paraId="224F9E68" w14:textId="77777777" w:rsidR="003A5D1C" w:rsidRDefault="00000000">
      <w:pPr>
        <w:pStyle w:val="HTML"/>
        <w:widowControl/>
        <w:shd w:val="clear" w:color="auto" w:fill="FFFFFF"/>
        <w:adjustRightInd w:val="0"/>
        <w:snapToGrid w:val="0"/>
        <w:spacing w:line="360" w:lineRule="auto"/>
        <w:outlineLvl w:val="0"/>
        <w:rPr>
          <w:rFonts w:ascii="黑体" w:eastAsia="黑体" w:hAnsi="黑体"/>
          <w:kern w:val="21"/>
          <w:sz w:val="21"/>
          <w:szCs w:val="21"/>
        </w:rPr>
      </w:pPr>
      <w:r>
        <w:rPr>
          <w:rFonts w:ascii="黑体" w:eastAsia="黑体" w:hAnsi="黑体"/>
          <w:kern w:val="21"/>
          <w:sz w:val="21"/>
          <w:szCs w:val="21"/>
        </w:rPr>
        <w:t>4 生产过程要求</w:t>
      </w:r>
    </w:p>
    <w:p w14:paraId="637CC68F" w14:textId="77777777" w:rsidR="003A5D1C" w:rsidRDefault="00000000">
      <w:pPr>
        <w:pStyle w:val="HTML"/>
        <w:widowControl/>
        <w:shd w:val="clear" w:color="auto" w:fill="FFFFFF"/>
        <w:adjustRightInd w:val="0"/>
        <w:snapToGrid w:val="0"/>
        <w:spacing w:line="360" w:lineRule="auto"/>
        <w:outlineLvl w:val="1"/>
        <w:rPr>
          <w:rFonts w:ascii="黑体" w:eastAsia="黑体" w:hAnsi="黑体"/>
          <w:kern w:val="21"/>
          <w:sz w:val="21"/>
          <w:szCs w:val="21"/>
        </w:rPr>
      </w:pPr>
      <w:r>
        <w:rPr>
          <w:rFonts w:ascii="黑体" w:eastAsia="黑体" w:hAnsi="黑体"/>
          <w:kern w:val="21"/>
          <w:sz w:val="21"/>
          <w:szCs w:val="21"/>
        </w:rPr>
        <w:t>4.1 选址及厂区环境</w:t>
      </w:r>
    </w:p>
    <w:p w14:paraId="44DA406E" w14:textId="77777777" w:rsidR="003A5D1C" w:rsidRDefault="00000000">
      <w:pPr>
        <w:pStyle w:val="HTML"/>
        <w:widowControl/>
        <w:shd w:val="clear" w:color="auto" w:fill="FFFFFF"/>
        <w:adjustRightInd w:val="0"/>
        <w:snapToGrid w:val="0"/>
        <w:spacing w:line="360" w:lineRule="auto"/>
        <w:ind w:firstLineChars="200" w:firstLine="420"/>
        <w:jc w:val="both"/>
        <w:rPr>
          <w:rFonts w:ascii="Times New Roman" w:eastAsiaTheme="minorEastAsia" w:hAnsiTheme="minorHAnsi" w:cstheme="minorBidi" w:hint="default"/>
          <w:kern w:val="2"/>
          <w:sz w:val="21"/>
          <w:szCs w:val="21"/>
        </w:rPr>
      </w:pPr>
      <w:r>
        <w:rPr>
          <w:rFonts w:ascii="Times New Roman" w:eastAsiaTheme="minorEastAsia" w:hAnsiTheme="minorHAnsi" w:cstheme="minorBidi"/>
          <w:kern w:val="2"/>
          <w:sz w:val="21"/>
          <w:szCs w:val="21"/>
        </w:rPr>
        <w:lastRenderedPageBreak/>
        <w:t>加工厂区应建在交通方便、水源充足，远离粉尘、烟雾、有害气体及污染源的地区。选址和厂区环境、厂房和车间、设施与设备、卫生管理、生产过程的食品安全控制等</w:t>
      </w:r>
      <w:r w:rsidRPr="000A2720">
        <w:rPr>
          <w:rFonts w:cstheme="minorBidi"/>
          <w:kern w:val="2"/>
          <w:sz w:val="21"/>
          <w:szCs w:val="21"/>
        </w:rPr>
        <w:t>应符合GB 14881的规定。</w:t>
      </w:r>
    </w:p>
    <w:p w14:paraId="03E685B2" w14:textId="77777777" w:rsidR="003A5D1C" w:rsidRDefault="00000000">
      <w:pPr>
        <w:pStyle w:val="HTML"/>
        <w:widowControl/>
        <w:shd w:val="clear" w:color="auto" w:fill="FFFFFF"/>
        <w:adjustRightInd w:val="0"/>
        <w:snapToGrid w:val="0"/>
        <w:spacing w:line="360" w:lineRule="auto"/>
        <w:outlineLvl w:val="1"/>
        <w:rPr>
          <w:rFonts w:ascii="黑体" w:eastAsia="黑体" w:hAnsi="黑体"/>
          <w:kern w:val="21"/>
          <w:sz w:val="21"/>
          <w:szCs w:val="21"/>
        </w:rPr>
      </w:pPr>
      <w:r>
        <w:rPr>
          <w:rFonts w:ascii="黑体" w:eastAsia="黑体" w:hAnsi="黑体"/>
          <w:kern w:val="21"/>
          <w:sz w:val="21"/>
          <w:szCs w:val="21"/>
        </w:rPr>
        <w:t>4.2 厂房和车间</w:t>
      </w:r>
    </w:p>
    <w:p w14:paraId="3DA3A6F3" w14:textId="77777777" w:rsidR="003A5D1C" w:rsidRDefault="00000000">
      <w:pPr>
        <w:pStyle w:val="HTML"/>
        <w:widowControl/>
        <w:shd w:val="clear" w:color="auto" w:fill="FFFFFF"/>
        <w:adjustRightInd w:val="0"/>
        <w:snapToGrid w:val="0"/>
        <w:spacing w:line="360" w:lineRule="auto"/>
        <w:ind w:firstLineChars="200" w:firstLine="420"/>
        <w:jc w:val="both"/>
        <w:rPr>
          <w:rFonts w:ascii="Times New Roman" w:eastAsiaTheme="minorEastAsia" w:hAnsiTheme="minorHAnsi" w:cstheme="minorBidi" w:hint="default"/>
          <w:kern w:val="2"/>
          <w:sz w:val="21"/>
          <w:szCs w:val="21"/>
        </w:rPr>
      </w:pPr>
      <w:r w:rsidRPr="000A2720">
        <w:rPr>
          <w:rFonts w:cstheme="minorBidi"/>
          <w:kern w:val="2"/>
          <w:sz w:val="21"/>
          <w:szCs w:val="21"/>
        </w:rPr>
        <w:t>按GB 14881规定执</w:t>
      </w:r>
      <w:r>
        <w:rPr>
          <w:rFonts w:ascii="Times New Roman" w:eastAsiaTheme="minorEastAsia" w:hAnsiTheme="minorHAnsi" w:cstheme="minorBidi"/>
          <w:kern w:val="2"/>
          <w:sz w:val="21"/>
          <w:szCs w:val="21"/>
        </w:rPr>
        <w:t>行。应在绿色食品豆浆粉和常规生产区域之间设置有效标识，以防混淆，避免绿色食品加工受到污染。</w:t>
      </w:r>
    </w:p>
    <w:p w14:paraId="4A489557" w14:textId="77777777" w:rsidR="003A5D1C" w:rsidRDefault="00000000">
      <w:pPr>
        <w:pStyle w:val="HTML"/>
        <w:widowControl/>
        <w:shd w:val="clear" w:color="auto" w:fill="FFFFFF"/>
        <w:adjustRightInd w:val="0"/>
        <w:snapToGrid w:val="0"/>
        <w:spacing w:line="360" w:lineRule="auto"/>
        <w:outlineLvl w:val="1"/>
        <w:rPr>
          <w:rFonts w:ascii="黑体" w:eastAsia="黑体" w:hAnsi="黑体"/>
          <w:kern w:val="21"/>
          <w:sz w:val="21"/>
          <w:szCs w:val="21"/>
        </w:rPr>
      </w:pPr>
      <w:r>
        <w:rPr>
          <w:rFonts w:ascii="黑体" w:eastAsia="黑体" w:hAnsi="黑体"/>
          <w:kern w:val="21"/>
          <w:sz w:val="21"/>
          <w:szCs w:val="21"/>
        </w:rPr>
        <w:t>4.3 用水要求</w:t>
      </w:r>
    </w:p>
    <w:p w14:paraId="5D95F502" w14:textId="77777777" w:rsidR="003A5D1C" w:rsidRDefault="00000000">
      <w:pPr>
        <w:pStyle w:val="HTML"/>
        <w:widowControl/>
        <w:shd w:val="clear" w:color="auto" w:fill="FFFFFF"/>
        <w:adjustRightInd w:val="0"/>
        <w:snapToGrid w:val="0"/>
        <w:spacing w:line="360" w:lineRule="auto"/>
        <w:ind w:firstLineChars="200" w:firstLine="420"/>
        <w:rPr>
          <w:rFonts w:ascii="Times New Roman" w:eastAsiaTheme="minorEastAsia" w:hAnsiTheme="minorHAnsi" w:cstheme="minorBidi" w:hint="default"/>
          <w:kern w:val="2"/>
          <w:sz w:val="21"/>
          <w:szCs w:val="21"/>
        </w:rPr>
      </w:pPr>
      <w:r>
        <w:rPr>
          <w:rFonts w:ascii="Times New Roman" w:eastAsiaTheme="minorEastAsia" w:hAnsiTheme="minorHAnsi" w:cstheme="minorBidi"/>
          <w:kern w:val="2"/>
          <w:sz w:val="21"/>
          <w:szCs w:val="21"/>
        </w:rPr>
        <w:t>生产过程用水和加工用水按</w:t>
      </w:r>
      <w:r w:rsidRPr="000A2720">
        <w:rPr>
          <w:rFonts w:cstheme="minorBidi"/>
          <w:kern w:val="2"/>
          <w:sz w:val="21"/>
          <w:szCs w:val="21"/>
        </w:rPr>
        <w:t>GB 5749规定执行并符合NY/T 391的要求</w:t>
      </w:r>
      <w:r>
        <w:rPr>
          <w:rFonts w:ascii="Times New Roman" w:eastAsiaTheme="minorEastAsia" w:hAnsiTheme="minorHAnsi" w:cstheme="minorBidi"/>
          <w:kern w:val="2"/>
          <w:sz w:val="21"/>
          <w:szCs w:val="21"/>
        </w:rPr>
        <w:t>。水源来自于公共供水系统或经净化的非公共供水系统的地下水、地表水等。</w:t>
      </w:r>
    </w:p>
    <w:p w14:paraId="5CE535BA" w14:textId="77777777" w:rsidR="003A5D1C" w:rsidRDefault="00000000">
      <w:pPr>
        <w:pStyle w:val="HTML"/>
        <w:widowControl/>
        <w:shd w:val="clear" w:color="auto" w:fill="FFFFFF"/>
        <w:adjustRightInd w:val="0"/>
        <w:snapToGrid w:val="0"/>
        <w:spacing w:line="360" w:lineRule="auto"/>
        <w:outlineLvl w:val="1"/>
        <w:rPr>
          <w:rFonts w:ascii="黑体" w:eastAsia="黑体" w:hAnsi="黑体"/>
          <w:kern w:val="21"/>
          <w:sz w:val="21"/>
          <w:szCs w:val="21"/>
        </w:rPr>
      </w:pPr>
      <w:r>
        <w:rPr>
          <w:rFonts w:ascii="黑体" w:eastAsia="黑体" w:hAnsi="黑体"/>
          <w:kern w:val="21"/>
          <w:sz w:val="21"/>
          <w:szCs w:val="21"/>
        </w:rPr>
        <w:t>4.4 卫生要求</w:t>
      </w:r>
    </w:p>
    <w:p w14:paraId="604AFEE7" w14:textId="77777777" w:rsidR="003A5D1C" w:rsidRDefault="00000000">
      <w:pPr>
        <w:pStyle w:val="HTML"/>
        <w:widowControl/>
        <w:shd w:val="clear" w:color="auto" w:fill="FFFFFF"/>
        <w:adjustRightInd w:val="0"/>
        <w:snapToGrid w:val="0"/>
        <w:spacing w:line="360" w:lineRule="auto"/>
        <w:ind w:firstLineChars="200" w:firstLine="420"/>
        <w:jc w:val="both"/>
        <w:rPr>
          <w:rFonts w:ascii="Times New Roman" w:eastAsiaTheme="minorEastAsia" w:hAnsiTheme="minorHAnsi" w:cstheme="minorBidi" w:hint="default"/>
          <w:kern w:val="2"/>
          <w:sz w:val="21"/>
          <w:szCs w:val="21"/>
        </w:rPr>
      </w:pPr>
      <w:r>
        <w:rPr>
          <w:rFonts w:ascii="Times New Roman" w:eastAsiaTheme="minorEastAsia" w:hAnsiTheme="minorHAnsi" w:cstheme="minorBidi"/>
          <w:kern w:val="2"/>
          <w:sz w:val="21"/>
          <w:szCs w:val="21"/>
        </w:rPr>
        <w:t>按</w:t>
      </w:r>
      <w:r w:rsidRPr="000A2720">
        <w:rPr>
          <w:rFonts w:cstheme="minorBidi"/>
          <w:kern w:val="2"/>
          <w:sz w:val="21"/>
          <w:szCs w:val="21"/>
        </w:rPr>
        <w:t>GB 14881</w:t>
      </w:r>
      <w:r>
        <w:rPr>
          <w:rFonts w:ascii="Times New Roman" w:eastAsiaTheme="minorEastAsia" w:hAnsiTheme="minorHAnsi" w:cstheme="minorBidi"/>
          <w:kern w:val="2"/>
          <w:sz w:val="21"/>
          <w:szCs w:val="21"/>
        </w:rPr>
        <w:t>规定执行。所选加工设备应符合绿色食品加工要求：与被加工大豆原料、半成</w:t>
      </w:r>
      <w:r>
        <w:rPr>
          <w:rFonts w:ascii="Times New Roman" w:eastAsiaTheme="minorEastAsia" w:hAnsi="Times New Roman" w:hint="default"/>
          <w:kern w:val="2"/>
          <w:sz w:val="21"/>
          <w:szCs w:val="21"/>
        </w:rPr>
        <w:t>品、成品直接接触的零部件的材料必须选用无污染材料；与被加工大豆原料、半成品、成品直接接触的部位必须严禁漏油、渗油。</w:t>
      </w:r>
    </w:p>
    <w:p w14:paraId="3821D80F" w14:textId="77777777" w:rsidR="003A5D1C" w:rsidRDefault="00000000">
      <w:pPr>
        <w:pStyle w:val="HTML"/>
        <w:widowControl/>
        <w:shd w:val="clear" w:color="auto" w:fill="FFFFFF"/>
        <w:adjustRightInd w:val="0"/>
        <w:snapToGrid w:val="0"/>
        <w:spacing w:line="360" w:lineRule="auto"/>
        <w:outlineLvl w:val="1"/>
        <w:rPr>
          <w:rFonts w:ascii="黑体" w:eastAsia="黑体" w:hAnsi="黑体"/>
          <w:kern w:val="21"/>
          <w:sz w:val="21"/>
          <w:szCs w:val="21"/>
        </w:rPr>
      </w:pPr>
      <w:r>
        <w:rPr>
          <w:rFonts w:ascii="黑体" w:eastAsia="黑体" w:hAnsi="黑体"/>
          <w:kern w:val="21"/>
          <w:sz w:val="21"/>
          <w:szCs w:val="21"/>
        </w:rPr>
        <w:t>4.5 人员</w:t>
      </w:r>
    </w:p>
    <w:p w14:paraId="056A7FC2" w14:textId="77777777" w:rsidR="003A5D1C" w:rsidRDefault="00000000">
      <w:pPr>
        <w:pStyle w:val="HTML"/>
        <w:widowControl/>
        <w:shd w:val="clear" w:color="auto" w:fill="FFFFFF"/>
        <w:adjustRightInd w:val="0"/>
        <w:snapToGrid w:val="0"/>
        <w:spacing w:line="360" w:lineRule="auto"/>
        <w:ind w:firstLineChars="200" w:firstLine="420"/>
        <w:jc w:val="both"/>
        <w:rPr>
          <w:rFonts w:ascii="Times New Roman" w:eastAsiaTheme="minorEastAsia" w:hAnsiTheme="minorHAnsi" w:cstheme="minorBidi" w:hint="default"/>
          <w:kern w:val="2"/>
          <w:sz w:val="21"/>
          <w:szCs w:val="21"/>
        </w:rPr>
      </w:pPr>
      <w:r>
        <w:rPr>
          <w:rFonts w:ascii="Times New Roman" w:eastAsiaTheme="minorEastAsia" w:hAnsiTheme="minorHAnsi" w:cstheme="minorBidi"/>
          <w:kern w:val="2"/>
          <w:sz w:val="21"/>
          <w:szCs w:val="21"/>
        </w:rPr>
        <w:t>从事与绿色食品加工有关人员的健康管理与卫生要求应符</w:t>
      </w:r>
      <w:r w:rsidRPr="000A2720">
        <w:rPr>
          <w:rFonts w:cstheme="minorBidi"/>
          <w:kern w:val="2"/>
          <w:sz w:val="21"/>
          <w:szCs w:val="21"/>
        </w:rPr>
        <w:t>合GB 14881规定</w:t>
      </w:r>
      <w:r>
        <w:rPr>
          <w:rFonts w:ascii="Times New Roman" w:eastAsiaTheme="minorEastAsia" w:hAnsiTheme="minorHAnsi" w:cstheme="minorBidi"/>
          <w:kern w:val="2"/>
          <w:sz w:val="21"/>
          <w:szCs w:val="21"/>
        </w:rPr>
        <w:t>。上岗前需经绿色食品豆浆粉加工知识培训，熟练掌握绿色食品豆浆粉的加工要求，应有培训及考核记录，考核合格后方可持证上岗。进入车间需佩戴口罩、工作帽，禁止佩戴首饰、涂抹化妆品。进入洁净车间需换洁净工作服，戴无菌手套。应配备食品安全专业技术和管理人员，定期检查绿色食品与常规食品生产管理工作，并做好相应记录。</w:t>
      </w:r>
    </w:p>
    <w:p w14:paraId="61B3F3D1" w14:textId="77777777" w:rsidR="003A5D1C" w:rsidRDefault="00000000">
      <w:pPr>
        <w:pStyle w:val="HTML"/>
        <w:widowControl/>
        <w:shd w:val="clear" w:color="auto" w:fill="FFFFFF"/>
        <w:adjustRightInd w:val="0"/>
        <w:snapToGrid w:val="0"/>
        <w:spacing w:line="360" w:lineRule="auto"/>
        <w:outlineLvl w:val="0"/>
        <w:rPr>
          <w:rFonts w:ascii="黑体" w:eastAsia="黑体" w:hAnsi="黑体"/>
          <w:kern w:val="21"/>
          <w:sz w:val="21"/>
          <w:szCs w:val="21"/>
        </w:rPr>
      </w:pPr>
      <w:r>
        <w:rPr>
          <w:rFonts w:ascii="黑体" w:eastAsia="黑体" w:hAnsi="黑体"/>
          <w:kern w:val="21"/>
          <w:sz w:val="21"/>
          <w:szCs w:val="21"/>
        </w:rPr>
        <w:t>5 原料要求</w:t>
      </w:r>
    </w:p>
    <w:p w14:paraId="4F9D778F" w14:textId="77777777" w:rsidR="003A5D1C" w:rsidRDefault="00000000">
      <w:pPr>
        <w:adjustRightInd w:val="0"/>
        <w:snapToGrid w:val="0"/>
        <w:spacing w:line="360" w:lineRule="auto"/>
        <w:outlineLvl w:val="1"/>
        <w:rPr>
          <w:rFonts w:ascii="黑体" w:eastAsia="黑体" w:hAnsi="黑体" w:cs="Times New Roman" w:hint="eastAsia"/>
          <w:kern w:val="21"/>
          <w:szCs w:val="21"/>
        </w:rPr>
      </w:pPr>
      <w:r>
        <w:rPr>
          <w:rFonts w:ascii="黑体" w:eastAsia="黑体" w:hAnsi="黑体" w:cs="Times New Roman"/>
          <w:kern w:val="21"/>
          <w:szCs w:val="21"/>
        </w:rPr>
        <w:t>5</w:t>
      </w:r>
      <w:r>
        <w:rPr>
          <w:rFonts w:ascii="黑体" w:eastAsia="黑体" w:hAnsi="黑体" w:cs="Times New Roman" w:hint="eastAsia"/>
          <w:kern w:val="21"/>
          <w:szCs w:val="21"/>
        </w:rPr>
        <w:t>.1</w:t>
      </w:r>
      <w:r>
        <w:rPr>
          <w:rFonts w:ascii="黑体" w:eastAsia="黑体" w:hAnsi="黑体" w:cs="Times New Roman"/>
          <w:kern w:val="21"/>
          <w:szCs w:val="21"/>
        </w:rPr>
        <w:t xml:space="preserve"> </w:t>
      </w:r>
      <w:r>
        <w:rPr>
          <w:rFonts w:ascii="黑体" w:eastAsia="黑体" w:hAnsi="黑体" w:cs="Times New Roman" w:hint="eastAsia"/>
          <w:kern w:val="21"/>
          <w:szCs w:val="21"/>
        </w:rPr>
        <w:t>原辅料</w:t>
      </w:r>
    </w:p>
    <w:p w14:paraId="67009299" w14:textId="64496128" w:rsidR="003A5D1C" w:rsidRPr="000A2720" w:rsidRDefault="00000000" w:rsidP="000A2720">
      <w:pPr>
        <w:widowControl/>
        <w:shd w:val="clear" w:color="auto" w:fill="FFFFFF"/>
        <w:spacing w:line="360" w:lineRule="auto"/>
        <w:ind w:firstLineChars="200" w:firstLine="420"/>
        <w:rPr>
          <w:rFonts w:ascii="Courier New" w:eastAsia="宋体" w:hAnsi="Courier New" w:cs="Courier New"/>
          <w:kern w:val="0"/>
          <w:sz w:val="24"/>
        </w:rPr>
      </w:pPr>
      <w:r>
        <w:rPr>
          <w:rFonts w:ascii="Times New Roman" w:hint="eastAsia"/>
          <w:szCs w:val="21"/>
        </w:rPr>
        <w:t>应使用绿</w:t>
      </w:r>
      <w:r w:rsidRPr="000A2720">
        <w:rPr>
          <w:rFonts w:ascii="Times New Roman" w:hint="eastAsia"/>
          <w:color w:val="000000" w:themeColor="text1"/>
          <w:szCs w:val="21"/>
        </w:rPr>
        <w:t>色食品大豆作为绿色食品豆浆粉的加工原料。原料应符合</w:t>
      </w:r>
      <w:r w:rsidRPr="000A2720">
        <w:rPr>
          <w:rFonts w:ascii="宋体" w:eastAsia="宋体" w:hAnsi="宋体"/>
          <w:color w:val="000000" w:themeColor="text1"/>
          <w:szCs w:val="21"/>
        </w:rPr>
        <w:t>GB 1352</w:t>
      </w:r>
      <w:r w:rsidRPr="000A2720">
        <w:rPr>
          <w:rFonts w:ascii="宋体" w:eastAsia="宋体" w:hAnsi="宋体" w:hint="eastAsia"/>
          <w:color w:val="000000" w:themeColor="text1"/>
          <w:szCs w:val="21"/>
        </w:rPr>
        <w:t>、</w:t>
      </w:r>
      <w:r w:rsidRPr="000A2720">
        <w:rPr>
          <w:rFonts w:ascii="宋体" w:eastAsia="宋体" w:hAnsi="宋体"/>
          <w:color w:val="000000" w:themeColor="text1"/>
          <w:szCs w:val="21"/>
        </w:rPr>
        <w:t>NY/T 285</w:t>
      </w:r>
      <w:r w:rsidRPr="000A2720">
        <w:rPr>
          <w:rFonts w:ascii="Times New Roman" w:hint="eastAsia"/>
          <w:color w:val="000000" w:themeColor="text1"/>
          <w:szCs w:val="21"/>
        </w:rPr>
        <w:t>要求</w:t>
      </w:r>
      <w:r w:rsidRPr="000A2720">
        <w:rPr>
          <w:rFonts w:ascii="宋体" w:eastAsia="宋体" w:hAnsi="宋体" w:hint="eastAsia"/>
          <w:color w:val="000000" w:themeColor="text1"/>
          <w:szCs w:val="21"/>
        </w:rPr>
        <w:t>。配料中至少</w:t>
      </w:r>
      <w:r w:rsidRPr="000A2720">
        <w:rPr>
          <w:rFonts w:ascii="宋体" w:eastAsia="宋体" w:hAnsi="宋体"/>
          <w:color w:val="000000" w:themeColor="text1"/>
          <w:szCs w:val="21"/>
        </w:rPr>
        <w:t>90%</w:t>
      </w:r>
      <w:r w:rsidRPr="000A2720">
        <w:rPr>
          <w:rFonts w:ascii="宋体" w:eastAsia="宋体" w:hAnsi="宋体" w:hint="eastAsia"/>
          <w:color w:val="000000" w:themeColor="text1"/>
          <w:szCs w:val="21"/>
        </w:rPr>
        <w:t>（含）</w:t>
      </w:r>
      <w:r w:rsidRPr="000A2720">
        <w:rPr>
          <w:rFonts w:cs="Times New Roman" w:hint="eastAsia"/>
          <w:color w:val="000000" w:themeColor="text1"/>
        </w:rPr>
        <w:t>以上原料</w:t>
      </w:r>
      <w:r w:rsidRPr="000A2720">
        <w:rPr>
          <w:rFonts w:ascii="Times New Roman" w:hint="eastAsia"/>
          <w:color w:val="000000" w:themeColor="text1"/>
          <w:szCs w:val="21"/>
        </w:rPr>
        <w:t>应</w:t>
      </w:r>
      <w:r>
        <w:rPr>
          <w:rFonts w:ascii="Times New Roman" w:hint="eastAsia"/>
          <w:szCs w:val="21"/>
        </w:rPr>
        <w:t>是通过认定的绿色食品及其副产品，或是按照绿色食品生产方式生产并经认定的原料基地生产的产品及其副产品。禁止使用霉变、虫蛀、农残超标的大豆原料。配料中其</w:t>
      </w:r>
      <w:r w:rsidRPr="000A2720">
        <w:rPr>
          <w:rFonts w:ascii="宋体" w:eastAsia="宋体" w:hAnsi="宋体" w:hint="eastAsia"/>
          <w:szCs w:val="21"/>
        </w:rPr>
        <w:t>他10%以下</w:t>
      </w:r>
      <w:r>
        <w:rPr>
          <w:rFonts w:ascii="Times New Roman" w:hint="eastAsia"/>
          <w:szCs w:val="21"/>
        </w:rPr>
        <w:t>原料还应符合《绿色食品标志许可审查工作规范》第十三条的规定。</w:t>
      </w:r>
    </w:p>
    <w:p w14:paraId="1C04D5C5" w14:textId="77777777" w:rsidR="003A5D1C" w:rsidRDefault="00000000">
      <w:pPr>
        <w:adjustRightInd w:val="0"/>
        <w:snapToGrid w:val="0"/>
        <w:spacing w:line="360" w:lineRule="auto"/>
        <w:outlineLvl w:val="1"/>
        <w:rPr>
          <w:rFonts w:ascii="黑体" w:eastAsia="黑体" w:hAnsi="黑体" w:cs="Times New Roman" w:hint="eastAsia"/>
          <w:kern w:val="21"/>
          <w:szCs w:val="21"/>
        </w:rPr>
      </w:pPr>
      <w:r>
        <w:rPr>
          <w:rFonts w:ascii="黑体" w:eastAsia="黑体" w:hAnsi="黑体" w:cs="Times New Roman" w:hint="eastAsia"/>
          <w:kern w:val="21"/>
          <w:szCs w:val="21"/>
        </w:rPr>
        <w:t>5.2 食品添加剂和营养强化剂</w:t>
      </w:r>
    </w:p>
    <w:p w14:paraId="0089A669" w14:textId="6E21179E" w:rsidR="003A5D1C" w:rsidRDefault="00000000">
      <w:pPr>
        <w:pStyle w:val="1"/>
        <w:adjustRightInd w:val="0"/>
        <w:snapToGrid w:val="0"/>
        <w:spacing w:line="360" w:lineRule="auto"/>
        <w:rPr>
          <w:color w:val="0000FF"/>
        </w:rPr>
      </w:pPr>
      <w:r>
        <w:rPr>
          <w:rFonts w:hint="eastAsia"/>
        </w:rPr>
        <w:t>食品添加剂应符</w:t>
      </w:r>
      <w:r w:rsidRPr="000A2720">
        <w:rPr>
          <w:rFonts w:ascii="宋体" w:hAnsi="宋体" w:cstheme="minorBidi" w:hint="eastAsia"/>
        </w:rPr>
        <w:t>合</w:t>
      </w:r>
      <w:r w:rsidRPr="000A2720">
        <w:rPr>
          <w:rFonts w:ascii="宋体" w:hAnsi="宋体" w:cstheme="minorBidi"/>
        </w:rPr>
        <w:t>GB 2760</w:t>
      </w:r>
      <w:r w:rsidRPr="000A2720">
        <w:rPr>
          <w:rFonts w:ascii="宋体" w:hAnsi="宋体" w:cstheme="minorBidi" w:hint="eastAsia"/>
        </w:rPr>
        <w:t>、</w:t>
      </w:r>
      <w:r w:rsidRPr="000A2720">
        <w:rPr>
          <w:rFonts w:ascii="宋体" w:hAnsi="宋体" w:cstheme="minorBidi"/>
        </w:rPr>
        <w:t>GB 14880</w:t>
      </w:r>
      <w:r w:rsidRPr="000A2720">
        <w:rPr>
          <w:rFonts w:ascii="宋体" w:hAnsi="宋体" w:cstheme="minorBidi" w:hint="eastAsia"/>
        </w:rPr>
        <w:t>和</w:t>
      </w:r>
      <w:r w:rsidRPr="000A2720">
        <w:rPr>
          <w:rFonts w:ascii="宋体" w:hAnsi="宋体" w:cstheme="minorBidi"/>
        </w:rPr>
        <w:t xml:space="preserve">NY/T 392 </w:t>
      </w:r>
      <w:r w:rsidRPr="000A2720">
        <w:rPr>
          <w:rFonts w:ascii="宋体" w:hAnsi="宋体" w:cstheme="minorBidi" w:hint="eastAsia"/>
        </w:rPr>
        <w:t>的规定，</w:t>
      </w:r>
      <w:r>
        <w:rPr>
          <w:rFonts w:hint="eastAsia"/>
        </w:rPr>
        <w:t>优先使用天然食品添加剂。</w:t>
      </w:r>
    </w:p>
    <w:p w14:paraId="3BC1B454" w14:textId="77777777" w:rsidR="003A5D1C" w:rsidRDefault="00000000">
      <w:pPr>
        <w:pStyle w:val="HTML"/>
        <w:widowControl/>
        <w:shd w:val="clear" w:color="auto" w:fill="FFFFFF"/>
        <w:adjustRightInd w:val="0"/>
        <w:snapToGrid w:val="0"/>
        <w:spacing w:line="360" w:lineRule="auto"/>
        <w:outlineLvl w:val="0"/>
        <w:rPr>
          <w:rFonts w:ascii="黑体" w:eastAsia="黑体" w:hAnsi="黑体"/>
          <w:kern w:val="21"/>
        </w:rPr>
      </w:pPr>
      <w:r>
        <w:rPr>
          <w:rFonts w:ascii="黑体" w:eastAsia="黑体" w:hAnsi="黑体"/>
          <w:kern w:val="21"/>
        </w:rPr>
        <w:t>6 加工工艺及流程</w:t>
      </w:r>
    </w:p>
    <w:p w14:paraId="112FDE79" w14:textId="77777777" w:rsidR="003A5D1C" w:rsidRDefault="00000000">
      <w:pPr>
        <w:adjustRightInd w:val="0"/>
        <w:snapToGrid w:val="0"/>
        <w:spacing w:line="360" w:lineRule="auto"/>
        <w:outlineLvl w:val="1"/>
      </w:pPr>
      <w:r>
        <w:rPr>
          <w:rFonts w:ascii="黑体" w:eastAsia="黑体" w:hAnsi="黑体" w:cs="Times New Roman" w:hint="eastAsia"/>
          <w:kern w:val="21"/>
          <w:szCs w:val="21"/>
        </w:rPr>
        <w:t>6.1 加工工艺</w:t>
      </w:r>
    </w:p>
    <w:p w14:paraId="747692BC" w14:textId="77777777" w:rsidR="003A5D1C" w:rsidRDefault="00000000">
      <w:pPr>
        <w:pStyle w:val="1"/>
        <w:adjustRightInd w:val="0"/>
        <w:snapToGrid w:val="0"/>
        <w:spacing w:line="360" w:lineRule="auto"/>
      </w:pPr>
      <w:r>
        <w:rPr>
          <w:rFonts w:hint="eastAsia"/>
        </w:rPr>
        <w:t>大豆→筛选→烘干（或浸泡）→脱皮→</w:t>
      </w:r>
      <w:proofErr w:type="gramStart"/>
      <w:r>
        <w:rPr>
          <w:rFonts w:hint="eastAsia"/>
        </w:rPr>
        <w:t>灭酶</w:t>
      </w:r>
      <w:proofErr w:type="gramEnd"/>
      <w:r>
        <w:rPr>
          <w:rFonts w:hint="eastAsia"/>
        </w:rPr>
        <w:t>→磨浆→除渣（或均质）→杀菌→冷却→调配→浓缩→干燥→筛分冷却→检验→包装入库</w:t>
      </w:r>
    </w:p>
    <w:p w14:paraId="03E81AC8" w14:textId="77777777" w:rsidR="003A5D1C" w:rsidRDefault="00000000">
      <w:pPr>
        <w:adjustRightInd w:val="0"/>
        <w:snapToGrid w:val="0"/>
        <w:spacing w:line="360" w:lineRule="auto"/>
        <w:outlineLvl w:val="1"/>
        <w:rPr>
          <w:rFonts w:ascii="黑体" w:eastAsia="黑体" w:hAnsi="黑体" w:cs="Times New Roman" w:hint="eastAsia"/>
          <w:kern w:val="21"/>
          <w:szCs w:val="21"/>
        </w:rPr>
      </w:pPr>
      <w:r>
        <w:rPr>
          <w:rFonts w:ascii="黑体" w:eastAsia="黑体" w:hAnsi="黑体" w:cs="Times New Roman" w:hint="eastAsia"/>
          <w:kern w:val="21"/>
          <w:szCs w:val="21"/>
        </w:rPr>
        <w:lastRenderedPageBreak/>
        <w:t xml:space="preserve">6.2 加工流程 </w:t>
      </w:r>
    </w:p>
    <w:p w14:paraId="7A580E18"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6.2.1 筛选</w:t>
      </w:r>
    </w:p>
    <w:p w14:paraId="1F21ABB4" w14:textId="77777777" w:rsidR="003A5D1C" w:rsidRDefault="00000000">
      <w:pPr>
        <w:pStyle w:val="1"/>
        <w:adjustRightInd w:val="0"/>
        <w:snapToGrid w:val="0"/>
        <w:spacing w:line="360" w:lineRule="auto"/>
      </w:pPr>
      <w:r>
        <w:rPr>
          <w:rFonts w:hint="eastAsia"/>
        </w:rPr>
        <w:t>通过机器和人工筛选分离去除杂质，通过风选设备分离大豆中的轻杂质及灰尘，通过磁选设备、比重设备去除大豆中的金属杂质、石块、并肩泥等。</w:t>
      </w:r>
    </w:p>
    <w:p w14:paraId="69C4CAF7"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6.2.2 烘干</w:t>
      </w:r>
    </w:p>
    <w:p w14:paraId="3DAB56DF" w14:textId="398DD483" w:rsidR="003A5D1C" w:rsidRDefault="00000000">
      <w:pPr>
        <w:pStyle w:val="1"/>
        <w:adjustRightInd w:val="0"/>
        <w:snapToGrid w:val="0"/>
        <w:spacing w:line="360" w:lineRule="auto"/>
      </w:pPr>
      <w:r>
        <w:rPr>
          <w:rFonts w:hint="eastAsia"/>
        </w:rPr>
        <w:t>使用热风烘干等方式烘干筛选后的大豆，烘干温</w:t>
      </w:r>
      <w:r w:rsidRPr="000A2720">
        <w:rPr>
          <w:rFonts w:ascii="宋体" w:hAnsi="宋体" w:cstheme="minorBidi" w:hint="eastAsia"/>
        </w:rPr>
        <w:t>度65</w:t>
      </w:r>
      <w:r w:rsidRPr="0030104C">
        <w:rPr>
          <w:rFonts w:ascii="宋体" w:hAnsi="宋体" w:cstheme="minorBidi"/>
        </w:rPr>
        <w:t>～</w:t>
      </w:r>
      <w:r w:rsidRPr="000A2720">
        <w:rPr>
          <w:rFonts w:ascii="宋体" w:hAnsi="宋体" w:cstheme="minorBidi" w:hint="eastAsia"/>
        </w:rPr>
        <w:t>95℃，时间30</w:t>
      </w:r>
      <w:r w:rsidRPr="0030104C">
        <w:rPr>
          <w:rFonts w:ascii="宋体" w:hAnsi="宋体" w:cstheme="minorBidi"/>
        </w:rPr>
        <w:t>～</w:t>
      </w:r>
      <w:r w:rsidRPr="000A2720">
        <w:rPr>
          <w:rFonts w:ascii="宋体" w:hAnsi="宋体" w:cstheme="minorBidi" w:hint="eastAsia"/>
        </w:rPr>
        <w:t>90 min，确保干燥</w:t>
      </w:r>
      <w:proofErr w:type="gramStart"/>
      <w:r w:rsidRPr="000A2720">
        <w:rPr>
          <w:rFonts w:ascii="宋体" w:hAnsi="宋体" w:cstheme="minorBidi" w:hint="eastAsia"/>
        </w:rPr>
        <w:t>后原料</w:t>
      </w:r>
      <w:proofErr w:type="gramEnd"/>
      <w:r w:rsidRPr="000A2720">
        <w:rPr>
          <w:rFonts w:ascii="宋体" w:hAnsi="宋体" w:cstheme="minorBidi" w:hint="eastAsia"/>
        </w:rPr>
        <w:t>大豆的水分含量≤10%。选择浸泡工艺的大豆</w:t>
      </w:r>
      <w:r>
        <w:rPr>
          <w:rFonts w:hint="eastAsia"/>
        </w:rPr>
        <w:t>无需进行此步骤。</w:t>
      </w:r>
    </w:p>
    <w:p w14:paraId="71308D7D"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6.2.3 浸泡</w:t>
      </w:r>
    </w:p>
    <w:p w14:paraId="6EB0E480" w14:textId="73B6E02E" w:rsidR="003A5D1C" w:rsidRDefault="00000000">
      <w:pPr>
        <w:pStyle w:val="1"/>
        <w:adjustRightInd w:val="0"/>
        <w:snapToGrid w:val="0"/>
        <w:spacing w:line="360" w:lineRule="auto"/>
      </w:pPr>
      <w:r>
        <w:rPr>
          <w:rFonts w:hint="eastAsia"/>
        </w:rPr>
        <w:t>使用加工用水浸泡大豆</w:t>
      </w:r>
      <w:r w:rsidRPr="000A2720">
        <w:rPr>
          <w:rFonts w:ascii="宋体" w:hAnsi="宋体" w:cstheme="minorBidi" w:hint="eastAsia"/>
        </w:rPr>
        <w:t>6</w:t>
      </w:r>
      <w:r w:rsidRPr="0030104C">
        <w:rPr>
          <w:rFonts w:ascii="宋体" w:hAnsi="宋体" w:cstheme="minorBidi"/>
        </w:rPr>
        <w:t>～</w:t>
      </w:r>
      <w:r w:rsidRPr="000A2720">
        <w:rPr>
          <w:rFonts w:ascii="宋体" w:hAnsi="宋体" w:cstheme="minorBidi" w:hint="eastAsia"/>
        </w:rPr>
        <w:t>10 h，</w:t>
      </w:r>
      <w:r w:rsidRPr="0030104C">
        <w:rPr>
          <w:rFonts w:ascii="宋体" w:hAnsi="宋体" w:cstheme="minorBidi" w:hint="eastAsia"/>
        </w:rPr>
        <w:t>加水量为大豆质量的</w:t>
      </w:r>
      <w:r w:rsidRPr="000A2720">
        <w:rPr>
          <w:rFonts w:ascii="宋体" w:hAnsi="宋体" w:cstheme="minorBidi" w:hint="eastAsia"/>
        </w:rPr>
        <w:t>2.0</w:t>
      </w:r>
      <w:r w:rsidRPr="0030104C">
        <w:rPr>
          <w:rFonts w:ascii="宋体" w:hAnsi="宋体" w:cstheme="minorBidi"/>
        </w:rPr>
        <w:t>～</w:t>
      </w:r>
      <w:r w:rsidRPr="000A2720">
        <w:rPr>
          <w:rFonts w:ascii="宋体" w:hAnsi="宋体" w:cstheme="minorBidi" w:hint="eastAsia"/>
        </w:rPr>
        <w:t>3.0</w:t>
      </w:r>
      <w:r w:rsidRPr="0030104C">
        <w:rPr>
          <w:rFonts w:ascii="宋体" w:hAnsi="宋体" w:cstheme="minorBidi" w:hint="eastAsia"/>
        </w:rPr>
        <w:t>倍</w:t>
      </w:r>
      <w:r>
        <w:rPr>
          <w:rFonts w:hint="eastAsia"/>
        </w:rPr>
        <w:t>，使大豆充分软化。选择脱皮工艺的大豆无需进行此步骤。</w:t>
      </w:r>
    </w:p>
    <w:p w14:paraId="133AF884"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6.2.4 脱皮</w:t>
      </w:r>
    </w:p>
    <w:p w14:paraId="585C96B9" w14:textId="49C3448A" w:rsidR="003A5D1C" w:rsidRDefault="00000000">
      <w:pPr>
        <w:pStyle w:val="1"/>
        <w:adjustRightInd w:val="0"/>
        <w:snapToGrid w:val="0"/>
        <w:spacing w:line="360" w:lineRule="auto"/>
      </w:pPr>
      <w:r>
        <w:rPr>
          <w:rFonts w:hint="eastAsia"/>
        </w:rPr>
        <w:t>使用脱皮机、胚芽机、</w:t>
      </w:r>
      <w:proofErr w:type="gramStart"/>
      <w:r>
        <w:rPr>
          <w:rFonts w:hint="eastAsia"/>
        </w:rPr>
        <w:t>分级筛等去除</w:t>
      </w:r>
      <w:proofErr w:type="gramEnd"/>
      <w:r>
        <w:rPr>
          <w:rFonts w:hint="eastAsia"/>
        </w:rPr>
        <w:t>大豆中的豆皮和胚芽</w:t>
      </w:r>
      <w:r>
        <w:t>，脱皮率</w:t>
      </w:r>
      <w:r>
        <w:rPr>
          <w:rFonts w:hint="eastAsia"/>
        </w:rPr>
        <w:t>应</w:t>
      </w:r>
      <w:r w:rsidRPr="000A2720">
        <w:rPr>
          <w:rFonts w:ascii="宋体" w:hAnsi="宋体" w:cstheme="minorBidi" w:hint="eastAsia"/>
        </w:rPr>
        <w:t>≥80</w:t>
      </w:r>
      <w:r w:rsidRPr="000A2720">
        <w:rPr>
          <w:rFonts w:ascii="宋体" w:hAnsi="宋体" w:cstheme="minorBidi"/>
        </w:rPr>
        <w:t>％。</w:t>
      </w:r>
      <w:r>
        <w:rPr>
          <w:rFonts w:hint="eastAsia"/>
        </w:rPr>
        <w:t>根据产品工艺需求，脱皮也可在磨浆过程中同步完成。选择浸泡工艺的大豆无需进行此步骤。</w:t>
      </w:r>
    </w:p>
    <w:p w14:paraId="730F2EF1"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6.2.5 灭酶</w:t>
      </w:r>
    </w:p>
    <w:p w14:paraId="2888B76F" w14:textId="77777777" w:rsidR="003A5D1C" w:rsidRDefault="00000000">
      <w:pPr>
        <w:pStyle w:val="1"/>
        <w:adjustRightInd w:val="0"/>
        <w:snapToGrid w:val="0"/>
        <w:spacing w:line="360" w:lineRule="auto"/>
      </w:pPr>
      <w:r>
        <w:rPr>
          <w:rFonts w:hint="eastAsia"/>
        </w:rPr>
        <w:t>通过在浸泡溶液中加</w:t>
      </w:r>
      <w:r w:rsidRPr="000A2720">
        <w:rPr>
          <w:rFonts w:ascii="宋体" w:hAnsi="宋体" w:cstheme="minorBidi" w:hint="eastAsia"/>
        </w:rPr>
        <w:t>入</w:t>
      </w:r>
      <w:proofErr w:type="spellStart"/>
      <w:r w:rsidRPr="000A2720">
        <w:rPr>
          <w:rFonts w:ascii="宋体" w:hAnsi="宋体" w:cstheme="minorBidi"/>
        </w:rPr>
        <w:t>NaHCO</w:t>
      </w:r>
      <w:proofErr w:type="spellEnd"/>
      <w:r w:rsidRPr="000A2720">
        <w:rPr>
          <w:rFonts w:ascii="Cambria Math" w:hAnsi="Cambria Math" w:cs="Cambria Math"/>
        </w:rPr>
        <w:t>₃</w:t>
      </w:r>
      <w:r w:rsidRPr="000A2720">
        <w:rPr>
          <w:rFonts w:ascii="宋体" w:hAnsi="宋体" w:cstheme="minorBidi" w:hint="eastAsia"/>
        </w:rPr>
        <w:t>溶液等，调整溶液pH值为6.0</w:t>
      </w:r>
      <w:r w:rsidRPr="000A2720">
        <w:rPr>
          <w:rFonts w:ascii="宋体" w:hAnsi="宋体" w:cstheme="minorBidi"/>
        </w:rPr>
        <w:t>～</w:t>
      </w:r>
      <w:r w:rsidRPr="000A2720">
        <w:rPr>
          <w:rFonts w:ascii="宋体" w:hAnsi="宋体" w:cstheme="minorBidi" w:hint="eastAsia"/>
        </w:rPr>
        <w:t>8.0，灭活原料中的脂肪氧化酶等，减少异味生成。根据工艺需求，</w:t>
      </w:r>
      <w:proofErr w:type="gramStart"/>
      <w:r w:rsidRPr="000A2720">
        <w:rPr>
          <w:rFonts w:ascii="宋体" w:hAnsi="宋体" w:cstheme="minorBidi" w:hint="eastAsia"/>
        </w:rPr>
        <w:t>灭酶也</w:t>
      </w:r>
      <w:proofErr w:type="gramEnd"/>
      <w:r w:rsidRPr="000A2720">
        <w:rPr>
          <w:rFonts w:ascii="宋体" w:hAnsi="宋体" w:cstheme="minorBidi" w:hint="eastAsia"/>
        </w:rPr>
        <w:t>可在磨浆过程中通过调整pH值同</w:t>
      </w:r>
      <w:r>
        <w:rPr>
          <w:rFonts w:hint="eastAsia"/>
        </w:rPr>
        <w:t>步完成。</w:t>
      </w:r>
    </w:p>
    <w:p w14:paraId="1FF1D5BF"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6.2.6 磨浆</w:t>
      </w:r>
    </w:p>
    <w:p w14:paraId="1BA1D19D" w14:textId="3F4218E4" w:rsidR="003A5D1C" w:rsidRDefault="00000000">
      <w:pPr>
        <w:pStyle w:val="1"/>
        <w:adjustRightInd w:val="0"/>
        <w:snapToGrid w:val="0"/>
        <w:spacing w:line="360" w:lineRule="auto"/>
      </w:pPr>
      <w:r>
        <w:t>采用多级研磨</w:t>
      </w:r>
      <w:r>
        <w:rPr>
          <w:rFonts w:hint="eastAsia"/>
        </w:rPr>
        <w:t>等</w:t>
      </w:r>
      <w:r>
        <w:t>工艺，</w:t>
      </w:r>
      <w:r>
        <w:rPr>
          <w:rFonts w:hint="eastAsia"/>
        </w:rPr>
        <w:t>使用磨浆设备对大豆先后进行粗磨和精磨，使大豆</w:t>
      </w:r>
      <w:r>
        <w:t>得到充分研磨</w:t>
      </w:r>
      <w:r>
        <w:rPr>
          <w:rFonts w:hint="eastAsia"/>
        </w:rPr>
        <w:t>，</w:t>
      </w:r>
      <w:r>
        <w:t>磨浆过程中</w:t>
      </w:r>
      <w:r>
        <w:rPr>
          <w:rFonts w:hint="eastAsia"/>
        </w:rPr>
        <w:t>根据不同工艺和</w:t>
      </w:r>
      <w:r w:rsidRPr="000A2720">
        <w:rPr>
          <w:rFonts w:ascii="宋体" w:hAnsi="宋体" w:cstheme="minorBidi" w:hint="eastAsia"/>
        </w:rPr>
        <w:t>产品要求调整</w:t>
      </w:r>
      <w:r w:rsidRPr="000A2720">
        <w:rPr>
          <w:rFonts w:ascii="宋体" w:hAnsi="宋体" w:cstheme="minorBidi"/>
        </w:rPr>
        <w:t>pH值</w:t>
      </w:r>
      <w:r w:rsidRPr="000A2720">
        <w:rPr>
          <w:rFonts w:ascii="宋体" w:hAnsi="宋体" w:cstheme="minorBidi" w:hint="eastAsia"/>
        </w:rPr>
        <w:t>为6.0</w:t>
      </w:r>
      <w:r w:rsidRPr="000A2720">
        <w:rPr>
          <w:rFonts w:ascii="宋体" w:hAnsi="宋体" w:cstheme="minorBidi"/>
        </w:rPr>
        <w:t>～</w:t>
      </w:r>
      <w:r w:rsidRPr="000A2720">
        <w:rPr>
          <w:rFonts w:ascii="宋体" w:hAnsi="宋体" w:cstheme="minorBidi" w:hint="eastAsia"/>
        </w:rPr>
        <w:t>8</w:t>
      </w:r>
      <w:r w:rsidRPr="000A2720">
        <w:rPr>
          <w:rFonts w:ascii="宋体" w:hAnsi="宋体" w:cstheme="minorBidi"/>
        </w:rPr>
        <w:t>.0</w:t>
      </w:r>
      <w:r w:rsidRPr="000A2720">
        <w:rPr>
          <w:rFonts w:ascii="宋体" w:hAnsi="宋体" w:cstheme="minorBidi" w:hint="eastAsia"/>
        </w:rPr>
        <w:t>。</w:t>
      </w:r>
    </w:p>
    <w:p w14:paraId="29F3239E"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6.2.7 除渣</w:t>
      </w:r>
    </w:p>
    <w:p w14:paraId="6FAA24FC" w14:textId="77777777" w:rsidR="003A5D1C" w:rsidRDefault="00000000">
      <w:pPr>
        <w:adjustRightInd w:val="0"/>
        <w:snapToGrid w:val="0"/>
        <w:spacing w:line="360" w:lineRule="auto"/>
        <w:ind w:firstLineChars="200" w:firstLine="420"/>
      </w:pPr>
      <w:proofErr w:type="gramStart"/>
      <w:r>
        <w:rPr>
          <w:rFonts w:hint="eastAsia"/>
        </w:rPr>
        <w:t>使用卧螺离心机</w:t>
      </w:r>
      <w:proofErr w:type="gramEnd"/>
      <w:r>
        <w:rPr>
          <w:rFonts w:hint="eastAsia"/>
        </w:rPr>
        <w:t>、离心泵等对浆状物</w:t>
      </w:r>
      <w:r>
        <w:t>进行渣浆分离</w:t>
      </w:r>
      <w:r>
        <w:rPr>
          <w:rFonts w:hint="eastAsia"/>
        </w:rPr>
        <w:t>，获得除渣浆液</w:t>
      </w:r>
      <w:r>
        <w:t>。</w:t>
      </w:r>
      <w:r>
        <w:rPr>
          <w:rFonts w:hint="eastAsia"/>
        </w:rPr>
        <w:t>选择均质工艺的产品无需进行此步骤。</w:t>
      </w:r>
    </w:p>
    <w:p w14:paraId="6D59C76A" w14:textId="77777777" w:rsidR="003A5D1C" w:rsidRDefault="00000000">
      <w:pPr>
        <w:adjustRightInd w:val="0"/>
        <w:snapToGrid w:val="0"/>
        <w:spacing w:line="360" w:lineRule="auto"/>
        <w:outlineLvl w:val="2"/>
        <w:rPr>
          <w:rFonts w:ascii="黑体" w:eastAsia="黑体" w:hAnsi="黑体" w:cs="Times New Roman" w:hint="eastAsia"/>
          <w:color w:val="000000" w:themeColor="text1"/>
          <w:kern w:val="21"/>
          <w:szCs w:val="21"/>
        </w:rPr>
      </w:pPr>
      <w:r>
        <w:rPr>
          <w:rFonts w:ascii="黑体" w:eastAsia="黑体" w:hAnsi="黑体" w:cs="Times New Roman" w:hint="eastAsia"/>
          <w:color w:val="000000" w:themeColor="text1"/>
          <w:kern w:val="21"/>
          <w:szCs w:val="21"/>
        </w:rPr>
        <w:t>6.2.8 均质</w:t>
      </w:r>
    </w:p>
    <w:p w14:paraId="28440EB1" w14:textId="77777777" w:rsidR="003A5D1C" w:rsidRDefault="00000000" w:rsidP="000A2720">
      <w:pPr>
        <w:adjustRightInd w:val="0"/>
        <w:snapToGrid w:val="0"/>
        <w:spacing w:line="360" w:lineRule="auto"/>
        <w:ind w:firstLineChars="200" w:firstLine="420"/>
      </w:pPr>
      <w:r>
        <w:rPr>
          <w:rFonts w:hint="eastAsia"/>
        </w:rPr>
        <w:t>使用均质机对浆状物进行多级均质，获得均匀的浆液。选择</w:t>
      </w:r>
      <w:r w:rsidRPr="000A2720">
        <w:rPr>
          <w:rFonts w:hint="eastAsia"/>
        </w:rPr>
        <w:t>除渣</w:t>
      </w:r>
      <w:r>
        <w:rPr>
          <w:rFonts w:hint="eastAsia"/>
        </w:rPr>
        <w:t>工艺的产品无需进行此步骤。</w:t>
      </w:r>
    </w:p>
    <w:p w14:paraId="55F46667"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6.2.9 杀菌</w:t>
      </w:r>
    </w:p>
    <w:p w14:paraId="1C096FE9" w14:textId="720CF9D7" w:rsidR="003A5D1C" w:rsidRDefault="00000000">
      <w:pPr>
        <w:pStyle w:val="1"/>
        <w:adjustRightInd w:val="0"/>
        <w:snapToGrid w:val="0"/>
        <w:spacing w:line="360" w:lineRule="auto"/>
      </w:pPr>
      <w:r>
        <w:rPr>
          <w:rFonts w:hint="eastAsia"/>
          <w:color w:val="000000" w:themeColor="text1"/>
        </w:rPr>
        <w:t>使用超高温瞬间杀菌、高温杀菌等技术进行杀菌，温</w:t>
      </w:r>
      <w:r w:rsidRPr="000A2720">
        <w:rPr>
          <w:rFonts w:ascii="宋体" w:hAnsi="宋体" w:cstheme="minorBidi" w:hint="eastAsia"/>
        </w:rPr>
        <w:t>度110</w:t>
      </w:r>
      <w:r w:rsidRPr="0030104C">
        <w:rPr>
          <w:rFonts w:ascii="宋体" w:hAnsi="宋体" w:cstheme="minorBidi"/>
        </w:rPr>
        <w:t>～</w:t>
      </w:r>
      <w:r w:rsidRPr="000A2720">
        <w:rPr>
          <w:rFonts w:ascii="宋体" w:hAnsi="宋体" w:cstheme="minorBidi" w:hint="eastAsia"/>
        </w:rPr>
        <w:t>150</w:t>
      </w:r>
      <w:r w:rsidRPr="000A2720">
        <w:rPr>
          <w:rFonts w:ascii="宋体" w:hAnsi="宋体" w:cstheme="minorBidi"/>
        </w:rPr>
        <w:t>℃</w:t>
      </w:r>
      <w:r>
        <w:rPr>
          <w:rFonts w:hint="eastAsia"/>
        </w:rPr>
        <w:t>，</w:t>
      </w:r>
      <w:r>
        <w:rPr>
          <w:rFonts w:hint="eastAsia"/>
          <w:color w:val="000000" w:themeColor="text1"/>
        </w:rPr>
        <w:t>同时灭活浆液中脲酶、抗营养因子等</w:t>
      </w:r>
      <w:r>
        <w:rPr>
          <w:rFonts w:hint="eastAsia"/>
        </w:rPr>
        <w:t>。</w:t>
      </w:r>
    </w:p>
    <w:p w14:paraId="3117061A" w14:textId="77777777" w:rsidR="003A5D1C" w:rsidRDefault="00000000">
      <w:pPr>
        <w:adjustRightInd w:val="0"/>
        <w:snapToGrid w:val="0"/>
        <w:spacing w:line="360" w:lineRule="auto"/>
        <w:outlineLvl w:val="2"/>
        <w:rPr>
          <w:rFonts w:ascii="黑体" w:eastAsia="黑体" w:hAnsi="黑体" w:hint="eastAsia"/>
          <w:color w:val="000000" w:themeColor="text1"/>
          <w:kern w:val="21"/>
        </w:rPr>
      </w:pPr>
      <w:r>
        <w:rPr>
          <w:rFonts w:ascii="黑体" w:eastAsia="黑体" w:hAnsi="黑体" w:cs="Times New Roman" w:hint="eastAsia"/>
          <w:color w:val="000000" w:themeColor="text1"/>
          <w:kern w:val="21"/>
          <w:szCs w:val="21"/>
        </w:rPr>
        <w:t>6.2.10 冷却</w:t>
      </w:r>
    </w:p>
    <w:p w14:paraId="5B51DFB9" w14:textId="77777777" w:rsidR="003A5D1C" w:rsidRDefault="00000000">
      <w:pPr>
        <w:pStyle w:val="1"/>
        <w:adjustRightInd w:val="0"/>
        <w:snapToGrid w:val="0"/>
        <w:spacing w:line="360" w:lineRule="auto"/>
        <w:rPr>
          <w:color w:val="000000" w:themeColor="text1"/>
        </w:rPr>
      </w:pPr>
      <w:r>
        <w:rPr>
          <w:rFonts w:hint="eastAsia"/>
          <w:color w:val="000000" w:themeColor="text1"/>
        </w:rPr>
        <w:t>使用加长管道、水冷或自然冷却的方式将杀菌后的浆液冷却至室温，以进行进一步加工。</w:t>
      </w:r>
    </w:p>
    <w:p w14:paraId="6F009299" w14:textId="77777777" w:rsidR="003A5D1C" w:rsidRPr="000A2720" w:rsidRDefault="00000000">
      <w:pPr>
        <w:adjustRightInd w:val="0"/>
        <w:snapToGrid w:val="0"/>
        <w:spacing w:line="360" w:lineRule="auto"/>
        <w:outlineLvl w:val="2"/>
        <w:rPr>
          <w:rFonts w:ascii="黑体" w:eastAsia="黑体" w:hAnsi="黑体" w:cs="Times New Roman" w:hint="eastAsia"/>
          <w:color w:val="000000" w:themeColor="text1"/>
          <w:kern w:val="21"/>
          <w:szCs w:val="21"/>
        </w:rPr>
      </w:pPr>
      <w:r w:rsidRPr="000A2720">
        <w:rPr>
          <w:rFonts w:ascii="黑体" w:eastAsia="黑体" w:hAnsi="黑体" w:cs="Times New Roman" w:hint="eastAsia"/>
          <w:color w:val="000000" w:themeColor="text1"/>
          <w:kern w:val="21"/>
          <w:szCs w:val="21"/>
        </w:rPr>
        <w:t>6.2.11 调配</w:t>
      </w:r>
    </w:p>
    <w:p w14:paraId="0404E1FC" w14:textId="77777777" w:rsidR="003A5D1C" w:rsidRDefault="00000000">
      <w:pPr>
        <w:pStyle w:val="1"/>
        <w:adjustRightInd w:val="0"/>
        <w:snapToGrid w:val="0"/>
        <w:spacing w:line="360" w:lineRule="auto"/>
      </w:pPr>
      <w:r w:rsidRPr="000A2720">
        <w:rPr>
          <w:rFonts w:hint="eastAsia"/>
          <w:color w:val="000000" w:themeColor="text1"/>
        </w:rPr>
        <w:t>调制豆浆</w:t>
      </w:r>
      <w:proofErr w:type="gramStart"/>
      <w:r w:rsidRPr="000A2720">
        <w:rPr>
          <w:rFonts w:hint="eastAsia"/>
          <w:color w:val="000000" w:themeColor="text1"/>
        </w:rPr>
        <w:t>粉产品</w:t>
      </w:r>
      <w:proofErr w:type="gramEnd"/>
      <w:r w:rsidRPr="000A2720">
        <w:rPr>
          <w:rFonts w:hint="eastAsia"/>
          <w:color w:val="000000" w:themeColor="text1"/>
        </w:rPr>
        <w:t>根据产品配方均匀加入辅料，如白砂糖、食品营养强化剂等。</w:t>
      </w:r>
      <w:r>
        <w:rPr>
          <w:rFonts w:hint="eastAsia"/>
        </w:rPr>
        <w:t>纯豆浆</w:t>
      </w:r>
      <w:proofErr w:type="gramStart"/>
      <w:r>
        <w:rPr>
          <w:rFonts w:hint="eastAsia"/>
        </w:rPr>
        <w:t>粉产品</w:t>
      </w:r>
      <w:proofErr w:type="gramEnd"/>
      <w:r>
        <w:rPr>
          <w:rFonts w:hint="eastAsia"/>
        </w:rPr>
        <w:t>无需进行此步骤。</w:t>
      </w:r>
    </w:p>
    <w:p w14:paraId="4A5E3153" w14:textId="77777777" w:rsidR="003A5D1C" w:rsidRDefault="00000000">
      <w:pPr>
        <w:adjustRightInd w:val="0"/>
        <w:snapToGrid w:val="0"/>
        <w:spacing w:line="360" w:lineRule="auto"/>
        <w:outlineLvl w:val="2"/>
        <w:rPr>
          <w:rFonts w:ascii="黑体" w:eastAsia="黑体" w:hAnsi="黑体" w:hint="eastAsia"/>
          <w:color w:val="000000" w:themeColor="text1"/>
          <w:kern w:val="21"/>
        </w:rPr>
      </w:pPr>
      <w:r>
        <w:rPr>
          <w:rFonts w:ascii="黑体" w:eastAsia="黑体" w:hAnsi="黑体" w:cs="Times New Roman"/>
          <w:color w:val="000000" w:themeColor="text1"/>
          <w:kern w:val="21"/>
          <w:szCs w:val="21"/>
        </w:rPr>
        <w:t xml:space="preserve">6.2.12 </w:t>
      </w:r>
      <w:r>
        <w:rPr>
          <w:rFonts w:ascii="黑体" w:eastAsia="黑体" w:hAnsi="黑体" w:cs="Times New Roman" w:hint="eastAsia"/>
          <w:color w:val="000000" w:themeColor="text1"/>
          <w:kern w:val="21"/>
          <w:szCs w:val="21"/>
        </w:rPr>
        <w:t>浓缩</w:t>
      </w:r>
    </w:p>
    <w:p w14:paraId="1A972083" w14:textId="17142A72" w:rsidR="003A5D1C" w:rsidRDefault="00000000">
      <w:pPr>
        <w:pStyle w:val="1"/>
        <w:adjustRightInd w:val="0"/>
        <w:snapToGrid w:val="0"/>
        <w:spacing w:line="360" w:lineRule="auto"/>
      </w:pPr>
      <w:r>
        <w:lastRenderedPageBreak/>
        <w:t>采用真空浓缩</w:t>
      </w:r>
      <w:r>
        <w:rPr>
          <w:rFonts w:hint="eastAsia"/>
        </w:rPr>
        <w:t>等</w:t>
      </w:r>
      <w:r>
        <w:t>技术</w:t>
      </w:r>
      <w:r>
        <w:rPr>
          <w:rFonts w:hint="eastAsia"/>
        </w:rPr>
        <w:t>，对浆液进行浓缩。根据产品品类确定浓缩后的固形物含</w:t>
      </w:r>
      <w:r w:rsidRPr="000A2720">
        <w:rPr>
          <w:rFonts w:ascii="宋体" w:hAnsi="宋体" w:cstheme="minorBidi" w:hint="eastAsia"/>
        </w:rPr>
        <w:t>量（20%</w:t>
      </w:r>
      <w:r w:rsidRPr="000A2720">
        <w:rPr>
          <w:rFonts w:ascii="宋体" w:hAnsi="宋体" w:cstheme="minorBidi"/>
        </w:rPr>
        <w:t>～</w:t>
      </w:r>
      <w:r w:rsidRPr="000A2720">
        <w:rPr>
          <w:rFonts w:ascii="宋体" w:hAnsi="宋体" w:cstheme="minorBidi" w:hint="eastAsia"/>
        </w:rPr>
        <w:t>80%）</w:t>
      </w:r>
      <w:r>
        <w:rPr>
          <w:rFonts w:hint="eastAsia"/>
        </w:rPr>
        <w:t>，达到工艺要求。</w:t>
      </w:r>
    </w:p>
    <w:p w14:paraId="32C6EF86"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6.2.13 干燥</w:t>
      </w:r>
    </w:p>
    <w:p w14:paraId="14DFA86C" w14:textId="3CEE6BCE" w:rsidR="003A5D1C" w:rsidRDefault="00000000">
      <w:pPr>
        <w:pStyle w:val="1"/>
        <w:adjustRightInd w:val="0"/>
        <w:snapToGrid w:val="0"/>
        <w:spacing w:line="360" w:lineRule="auto"/>
      </w:pPr>
      <w:r>
        <w:t>采用喷雾干燥</w:t>
      </w:r>
      <w:r>
        <w:rPr>
          <w:rFonts w:hint="eastAsia"/>
        </w:rPr>
        <w:t>、滚筒干燥等技术对浓缩浆液进行干燥</w:t>
      </w:r>
      <w:r>
        <w:t>。</w:t>
      </w:r>
      <w:r>
        <w:rPr>
          <w:rFonts w:hint="eastAsia"/>
        </w:rPr>
        <w:t>采用喷雾干燥时，</w:t>
      </w:r>
      <w:r>
        <w:t>进风温</w:t>
      </w:r>
      <w:r w:rsidRPr="000A2720">
        <w:rPr>
          <w:rFonts w:ascii="宋体" w:hAnsi="宋体" w:cstheme="minorBidi"/>
        </w:rPr>
        <w:t>度1</w:t>
      </w:r>
      <w:r w:rsidRPr="000A2720">
        <w:rPr>
          <w:rFonts w:ascii="宋体" w:hAnsi="宋体" w:cstheme="minorBidi" w:hint="eastAsia"/>
        </w:rPr>
        <w:t>50</w:t>
      </w:r>
      <w:r w:rsidRPr="000A2720">
        <w:rPr>
          <w:rFonts w:ascii="宋体" w:hAnsi="宋体" w:cstheme="minorBidi"/>
        </w:rPr>
        <w:t>～185℃，出风温度</w:t>
      </w:r>
      <w:r w:rsidRPr="000A2720">
        <w:rPr>
          <w:rFonts w:ascii="宋体" w:hAnsi="宋体" w:cstheme="minorBidi" w:hint="eastAsia"/>
        </w:rPr>
        <w:t>60</w:t>
      </w:r>
      <w:r w:rsidRPr="000A2720">
        <w:rPr>
          <w:rFonts w:ascii="宋体" w:hAnsi="宋体" w:cstheme="minorBidi"/>
        </w:rPr>
        <w:t>～</w:t>
      </w:r>
      <w:r w:rsidRPr="000A2720">
        <w:rPr>
          <w:rFonts w:ascii="宋体" w:hAnsi="宋体" w:cstheme="minorBidi" w:hint="eastAsia"/>
        </w:rPr>
        <w:t>110</w:t>
      </w:r>
      <w:r w:rsidRPr="000A2720">
        <w:rPr>
          <w:rFonts w:ascii="宋体" w:hAnsi="宋体" w:cstheme="minorBidi"/>
        </w:rPr>
        <w:t>℃</w:t>
      </w:r>
      <w:r w:rsidRPr="000A2720">
        <w:rPr>
          <w:rFonts w:ascii="宋体" w:hAnsi="宋体" w:cstheme="minorBidi" w:hint="eastAsia"/>
        </w:rPr>
        <w:t>。干燥</w:t>
      </w:r>
      <w:proofErr w:type="gramStart"/>
      <w:r w:rsidRPr="000A2720">
        <w:rPr>
          <w:rFonts w:ascii="宋体" w:hAnsi="宋体" w:cstheme="minorBidi" w:hint="eastAsia"/>
        </w:rPr>
        <w:t>后纯豆浆粉产品</w:t>
      </w:r>
      <w:proofErr w:type="gramEnd"/>
      <w:r w:rsidRPr="000A2720">
        <w:rPr>
          <w:rFonts w:ascii="宋体" w:hAnsi="宋体" w:cstheme="minorBidi" w:hint="eastAsia"/>
        </w:rPr>
        <w:t>的</w:t>
      </w:r>
      <w:r w:rsidRPr="000A2720">
        <w:rPr>
          <w:rFonts w:ascii="宋体" w:hAnsi="宋体" w:cstheme="minorBidi"/>
        </w:rPr>
        <w:t>水分含量</w:t>
      </w:r>
      <w:r w:rsidRPr="000A2720">
        <w:rPr>
          <w:rFonts w:ascii="宋体" w:hAnsi="宋体" w:cstheme="minorBidi" w:hint="eastAsia"/>
        </w:rPr>
        <w:t>≤5</w:t>
      </w:r>
      <w:r w:rsidRPr="000A2720">
        <w:rPr>
          <w:rFonts w:ascii="宋体" w:hAnsi="宋体" w:cstheme="minorBidi"/>
        </w:rPr>
        <w:t>%</w:t>
      </w:r>
      <w:r w:rsidRPr="000A2720">
        <w:rPr>
          <w:rFonts w:ascii="宋体" w:hAnsi="宋体" w:cstheme="minorBidi" w:hint="eastAsia"/>
        </w:rPr>
        <w:t>，调制豆浆</w:t>
      </w:r>
      <w:proofErr w:type="gramStart"/>
      <w:r>
        <w:rPr>
          <w:rFonts w:hint="eastAsia"/>
        </w:rPr>
        <w:t>粉产品</w:t>
      </w:r>
      <w:proofErr w:type="gramEnd"/>
      <w:r>
        <w:rPr>
          <w:rFonts w:hint="eastAsia"/>
        </w:rPr>
        <w:t>水分含</w:t>
      </w:r>
      <w:r w:rsidRPr="000A2720">
        <w:rPr>
          <w:rFonts w:ascii="宋体" w:hAnsi="宋体" w:cstheme="minorBidi" w:hint="eastAsia"/>
        </w:rPr>
        <w:t>量≤6</w:t>
      </w:r>
      <w:r w:rsidRPr="000A2720">
        <w:rPr>
          <w:rFonts w:ascii="宋体" w:hAnsi="宋体" w:cstheme="minorBidi"/>
        </w:rPr>
        <w:t>%</w:t>
      </w:r>
      <w:r>
        <w:t>。</w:t>
      </w:r>
    </w:p>
    <w:p w14:paraId="634CE850"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6.2.14 筛分冷却</w:t>
      </w:r>
    </w:p>
    <w:p w14:paraId="18791DEE" w14:textId="77777777" w:rsidR="003A5D1C" w:rsidRDefault="00000000">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干燥后的粉体使用震动筛、流化床等设备进行筛分和冷却，去除因干燥而成团的固形物。</w:t>
      </w:r>
    </w:p>
    <w:p w14:paraId="797DF745" w14:textId="77777777" w:rsidR="003A5D1C" w:rsidRPr="000A2720" w:rsidRDefault="00000000">
      <w:pPr>
        <w:adjustRightInd w:val="0"/>
        <w:snapToGrid w:val="0"/>
        <w:spacing w:line="360" w:lineRule="auto"/>
        <w:outlineLvl w:val="2"/>
        <w:rPr>
          <w:rFonts w:ascii="黑体" w:eastAsia="黑体" w:hAnsi="黑体" w:cs="Times New Roman" w:hint="eastAsia"/>
          <w:color w:val="000000" w:themeColor="text1"/>
          <w:kern w:val="21"/>
          <w:szCs w:val="21"/>
        </w:rPr>
      </w:pPr>
      <w:r w:rsidRPr="000A2720">
        <w:rPr>
          <w:rFonts w:ascii="黑体" w:eastAsia="黑体" w:hAnsi="黑体" w:cs="Times New Roman" w:hint="eastAsia"/>
          <w:color w:val="000000" w:themeColor="text1"/>
          <w:kern w:val="21"/>
          <w:szCs w:val="21"/>
        </w:rPr>
        <w:t>6.2.15 检验</w:t>
      </w:r>
    </w:p>
    <w:p w14:paraId="7083FAAA" w14:textId="35907A36" w:rsidR="003A5D1C" w:rsidRPr="000A2720" w:rsidRDefault="00000000">
      <w:pPr>
        <w:pStyle w:val="1"/>
        <w:adjustRightInd w:val="0"/>
        <w:snapToGrid w:val="0"/>
        <w:spacing w:line="360" w:lineRule="auto"/>
        <w:rPr>
          <w:color w:val="000000" w:themeColor="text1"/>
        </w:rPr>
      </w:pPr>
      <w:r w:rsidRPr="000A2720">
        <w:rPr>
          <w:rFonts w:hint="eastAsia"/>
          <w:color w:val="000000" w:themeColor="text1"/>
        </w:rPr>
        <w:t>干燥后的产品转运至仓库待检区，由质检人员对产品按照绿色食品要求进行检验，检验方式应符</w:t>
      </w:r>
      <w:r w:rsidRPr="000A2720">
        <w:rPr>
          <w:rFonts w:ascii="宋体" w:hAnsi="宋体" w:hint="eastAsia"/>
          <w:color w:val="000000" w:themeColor="text1"/>
        </w:rPr>
        <w:t>合</w:t>
      </w:r>
      <w:r w:rsidRPr="000A2720">
        <w:rPr>
          <w:rFonts w:ascii="宋体" w:hAnsi="宋体"/>
          <w:color w:val="000000" w:themeColor="text1"/>
        </w:rPr>
        <w:t>NY/T 1055</w:t>
      </w:r>
      <w:r w:rsidRPr="000A2720">
        <w:rPr>
          <w:rFonts w:ascii="宋体" w:hAnsi="宋体" w:hint="eastAsia"/>
          <w:color w:val="000000" w:themeColor="text1"/>
        </w:rPr>
        <w:t>的规定。产品的各项指标应符合</w:t>
      </w:r>
      <w:r w:rsidRPr="000A2720">
        <w:rPr>
          <w:rFonts w:ascii="宋体" w:hAnsi="宋体"/>
          <w:color w:val="000000" w:themeColor="text1"/>
        </w:rPr>
        <w:t>GB/T 18738</w:t>
      </w:r>
      <w:r w:rsidRPr="000A2720">
        <w:rPr>
          <w:rFonts w:ascii="宋体" w:hAnsi="宋体" w:hint="eastAsia"/>
          <w:color w:val="000000" w:themeColor="text1"/>
        </w:rPr>
        <w:t>和</w:t>
      </w:r>
      <w:r w:rsidRPr="000A2720">
        <w:rPr>
          <w:rFonts w:ascii="宋体" w:hAnsi="宋体" w:hint="eastAsia"/>
          <w:color w:val="000000" w:themeColor="text1"/>
          <w:kern w:val="21"/>
        </w:rPr>
        <w:t>NY/T 1052</w:t>
      </w:r>
      <w:r w:rsidRPr="000A2720">
        <w:rPr>
          <w:rFonts w:ascii="宋体" w:hAnsi="宋体" w:hint="eastAsia"/>
          <w:color w:val="000000" w:themeColor="text1"/>
        </w:rPr>
        <w:t>的</w:t>
      </w:r>
      <w:r w:rsidRPr="000A2720">
        <w:rPr>
          <w:rFonts w:hint="eastAsia"/>
          <w:color w:val="000000" w:themeColor="text1"/>
        </w:rPr>
        <w:t>要求。</w:t>
      </w:r>
      <w:r w:rsidRPr="000A2720">
        <w:rPr>
          <w:rFonts w:hint="eastAsia"/>
          <w:color w:val="000000" w:themeColor="text1"/>
        </w:rPr>
        <w:t xml:space="preserve"> </w:t>
      </w:r>
    </w:p>
    <w:p w14:paraId="12343B7B" w14:textId="77777777" w:rsidR="003A5D1C" w:rsidRDefault="00000000">
      <w:pPr>
        <w:adjustRightInd w:val="0"/>
        <w:snapToGrid w:val="0"/>
        <w:spacing w:line="360" w:lineRule="auto"/>
        <w:outlineLvl w:val="2"/>
        <w:rPr>
          <w:rFonts w:ascii="黑体" w:eastAsia="黑体" w:hAnsi="黑体" w:cs="Times New Roman" w:hint="eastAsia"/>
          <w:kern w:val="21"/>
          <w:szCs w:val="21"/>
        </w:rPr>
      </w:pPr>
      <w:r>
        <w:rPr>
          <w:rFonts w:ascii="黑体" w:eastAsia="黑体" w:hAnsi="黑体" w:cs="Times New Roman" w:hint="eastAsia"/>
          <w:kern w:val="21"/>
          <w:szCs w:val="21"/>
        </w:rPr>
        <w:t>6.2.16 包装入库</w:t>
      </w:r>
    </w:p>
    <w:p w14:paraId="78DA8A90" w14:textId="77777777" w:rsidR="003A5D1C" w:rsidRDefault="00000000">
      <w:pPr>
        <w:pStyle w:val="1"/>
        <w:adjustRightInd w:val="0"/>
        <w:snapToGrid w:val="0"/>
        <w:spacing w:line="360" w:lineRule="auto"/>
      </w:pPr>
      <w:r>
        <w:rPr>
          <w:rFonts w:hint="eastAsia"/>
        </w:rPr>
        <w:t>包装和材料</w:t>
      </w:r>
      <w:r>
        <w:t>等应符</w:t>
      </w:r>
      <w:r w:rsidRPr="000A2720">
        <w:rPr>
          <w:rFonts w:ascii="宋体" w:hAnsi="宋体" w:cstheme="minorBidi"/>
        </w:rPr>
        <w:t>合NY/T 658</w:t>
      </w:r>
      <w:r>
        <w:t>的</w:t>
      </w:r>
      <w:r>
        <w:rPr>
          <w:rFonts w:hint="eastAsia"/>
        </w:rPr>
        <w:t>规定。</w:t>
      </w:r>
    </w:p>
    <w:p w14:paraId="7302AEF2" w14:textId="77777777" w:rsidR="003A5D1C" w:rsidRDefault="00000000">
      <w:pPr>
        <w:adjustRightInd w:val="0"/>
        <w:snapToGrid w:val="0"/>
        <w:spacing w:line="360" w:lineRule="auto"/>
        <w:outlineLvl w:val="0"/>
        <w:rPr>
          <w:rFonts w:ascii="黑体" w:eastAsia="黑体" w:hAnsi="Times New Roman" w:cs="Times New Roman"/>
          <w:szCs w:val="21"/>
        </w:rPr>
      </w:pPr>
      <w:r>
        <w:rPr>
          <w:rFonts w:ascii="黑体" w:eastAsia="黑体" w:hAnsi="Times New Roman" w:cs="Times New Roman" w:hint="eastAsia"/>
          <w:szCs w:val="21"/>
        </w:rPr>
        <w:t>7 平行生产区分管理</w:t>
      </w:r>
    </w:p>
    <w:p w14:paraId="48FE64D6" w14:textId="77777777" w:rsidR="003A5D1C" w:rsidRDefault="00000000">
      <w:pPr>
        <w:pStyle w:val="1"/>
        <w:adjustRightInd w:val="0"/>
        <w:snapToGrid w:val="0"/>
        <w:spacing w:line="360" w:lineRule="auto"/>
      </w:pPr>
      <w:r>
        <w:rPr>
          <w:rFonts w:hint="eastAsia"/>
        </w:rPr>
        <w:t>绿色食品豆浆粉生产企业同时生产绿色食品和常规产品时，应全程控制原料采购、运输、生产线、包装、储藏等环节。企业应单独记录管理绿色食品生产原辅料、设备、容器、产品，严格按照绿色食品相关标准，有效控制生产过程，确保绿色食品的产品质量。企业应合理安排绿色食品生产与常规产品生产，保证两者有效隔离，防止绿色食品与非绿色食品交叉污染。</w:t>
      </w:r>
    </w:p>
    <w:p w14:paraId="626F475F" w14:textId="77777777" w:rsidR="003A5D1C" w:rsidRDefault="00000000">
      <w:pPr>
        <w:adjustRightInd w:val="0"/>
        <w:snapToGrid w:val="0"/>
        <w:spacing w:line="360" w:lineRule="auto"/>
        <w:outlineLvl w:val="0"/>
        <w:rPr>
          <w:rFonts w:ascii="黑体" w:eastAsia="黑体" w:hAnsi="Times New Roman" w:cs="Times New Roman"/>
          <w:szCs w:val="21"/>
        </w:rPr>
      </w:pPr>
      <w:r>
        <w:rPr>
          <w:rFonts w:ascii="黑体" w:eastAsia="黑体" w:hAnsi="Times New Roman" w:cs="Times New Roman" w:hint="eastAsia"/>
          <w:szCs w:val="21"/>
        </w:rPr>
        <w:t>8 加工过程管理</w:t>
      </w:r>
    </w:p>
    <w:p w14:paraId="6211FB59" w14:textId="77777777" w:rsidR="003A5D1C" w:rsidRDefault="00000000">
      <w:pPr>
        <w:adjustRightInd w:val="0"/>
        <w:snapToGrid w:val="0"/>
        <w:spacing w:line="360" w:lineRule="auto"/>
        <w:outlineLvl w:val="1"/>
      </w:pPr>
      <w:r>
        <w:rPr>
          <w:rFonts w:ascii="黑体" w:eastAsia="黑体" w:hAnsi="Times New Roman" w:cs="Times New Roman" w:hint="eastAsia"/>
          <w:szCs w:val="21"/>
        </w:rPr>
        <w:t>8.1</w:t>
      </w:r>
      <w:r>
        <w:rPr>
          <w:rFonts w:ascii="黑体" w:eastAsia="黑体" w:hAnsi="Times New Roman" w:cs="Times New Roman"/>
          <w:szCs w:val="21"/>
        </w:rPr>
        <w:t xml:space="preserve"> </w:t>
      </w:r>
      <w:r>
        <w:rPr>
          <w:rFonts w:ascii="黑体" w:eastAsia="黑体" w:hAnsi="Times New Roman" w:cs="Times New Roman" w:hint="eastAsia"/>
          <w:szCs w:val="21"/>
        </w:rPr>
        <w:t>加工车间管理</w:t>
      </w:r>
    </w:p>
    <w:p w14:paraId="66E47E7D" w14:textId="77777777" w:rsidR="003A5D1C" w:rsidRDefault="00000000">
      <w:pPr>
        <w:adjustRightInd w:val="0"/>
        <w:snapToGrid w:val="0"/>
        <w:spacing w:line="360" w:lineRule="auto"/>
        <w:ind w:firstLineChars="200" w:firstLine="420"/>
      </w:pPr>
      <w:r>
        <w:rPr>
          <w:rFonts w:hint="eastAsia"/>
        </w:rPr>
        <w:t>绿色食品豆浆粉加工需专人管理，</w:t>
      </w:r>
      <w:r>
        <w:t>进行独立的加工生产</w:t>
      </w:r>
      <w:r>
        <w:rPr>
          <w:rFonts w:hint="eastAsia"/>
        </w:rPr>
        <w:t>，</w:t>
      </w:r>
      <w:r>
        <w:t>避免同时进行绿色食品和常规产品的加工生产，如需同时生产，应优先绿色产品生产加工，每次加工前后应对所使用的容器、工具和设备进行清洗，以防交叉污染。</w:t>
      </w:r>
    </w:p>
    <w:p w14:paraId="66D57699" w14:textId="77777777" w:rsidR="003A5D1C" w:rsidRDefault="00000000">
      <w:pPr>
        <w:adjustRightInd w:val="0"/>
        <w:snapToGrid w:val="0"/>
        <w:spacing w:line="360" w:lineRule="auto"/>
        <w:outlineLvl w:val="1"/>
        <w:rPr>
          <w:rFonts w:ascii="黑体" w:eastAsia="黑体" w:hAnsi="Times New Roman" w:cs="Times New Roman"/>
          <w:szCs w:val="21"/>
        </w:rPr>
      </w:pPr>
      <w:r>
        <w:rPr>
          <w:rFonts w:ascii="黑体" w:eastAsia="黑体" w:hAnsi="Times New Roman" w:cs="Times New Roman" w:hint="eastAsia"/>
          <w:szCs w:val="21"/>
        </w:rPr>
        <w:t>8.2 原料、配料管理</w:t>
      </w:r>
    </w:p>
    <w:p w14:paraId="2633A8B8" w14:textId="77777777" w:rsidR="003A5D1C" w:rsidRDefault="00000000">
      <w:pPr>
        <w:pStyle w:val="1"/>
        <w:adjustRightInd w:val="0"/>
        <w:snapToGrid w:val="0"/>
        <w:spacing w:line="360" w:lineRule="auto"/>
        <w:rPr>
          <w:color w:val="000000" w:themeColor="text1"/>
        </w:rPr>
      </w:pPr>
      <w:r>
        <w:rPr>
          <w:rFonts w:eastAsiaTheme="minorEastAsia" w:hAnsiTheme="minorEastAsia"/>
        </w:rPr>
        <w:t>绿色食品和常规产品的加工原料应分开放置，按照绿色食品生产要求进行管理，建立完整的出入库记录，明确配料流向</w:t>
      </w:r>
      <w:r>
        <w:rPr>
          <w:rFonts w:hint="eastAsia"/>
          <w:color w:val="000000" w:themeColor="text1"/>
        </w:rPr>
        <w:t>。</w:t>
      </w:r>
    </w:p>
    <w:p w14:paraId="26DC6C38" w14:textId="77777777" w:rsidR="003A5D1C" w:rsidRDefault="00000000">
      <w:pPr>
        <w:adjustRightInd w:val="0"/>
        <w:snapToGrid w:val="0"/>
        <w:spacing w:line="360" w:lineRule="auto"/>
        <w:outlineLvl w:val="1"/>
        <w:rPr>
          <w:rFonts w:ascii="黑体" w:eastAsia="黑体" w:hAnsi="Times New Roman" w:cs="Times New Roman"/>
          <w:szCs w:val="21"/>
        </w:rPr>
      </w:pPr>
      <w:r>
        <w:rPr>
          <w:rFonts w:ascii="黑体" w:eastAsia="黑体" w:hAnsi="Times New Roman" w:cs="Times New Roman" w:hint="eastAsia"/>
          <w:szCs w:val="21"/>
        </w:rPr>
        <w:t>8.3 人员管理</w:t>
      </w:r>
    </w:p>
    <w:p w14:paraId="71305DDB" w14:textId="77777777" w:rsidR="003A5D1C" w:rsidRDefault="00000000">
      <w:pPr>
        <w:adjustRightInd w:val="0"/>
        <w:snapToGrid w:val="0"/>
        <w:spacing w:line="360" w:lineRule="auto"/>
        <w:outlineLvl w:val="2"/>
        <w:rPr>
          <w:rFonts w:eastAsia="黑体"/>
          <w:szCs w:val="21"/>
        </w:rPr>
      </w:pPr>
      <w:r>
        <w:rPr>
          <w:rFonts w:ascii="黑体" w:eastAsia="黑体" w:hAnsi="黑体" w:hint="eastAsia"/>
          <w:szCs w:val="21"/>
        </w:rPr>
        <w:t>8.3.1</w:t>
      </w:r>
      <w:r>
        <w:rPr>
          <w:rFonts w:ascii="黑体" w:eastAsia="黑体" w:hAnsi="黑体"/>
          <w:szCs w:val="21"/>
        </w:rPr>
        <w:t xml:space="preserve"> </w:t>
      </w:r>
      <w:r>
        <w:rPr>
          <w:rFonts w:eastAsia="黑体" w:hint="eastAsia"/>
          <w:szCs w:val="21"/>
        </w:rPr>
        <w:t>生产操作人员</w:t>
      </w:r>
    </w:p>
    <w:p w14:paraId="678D9FA1" w14:textId="77777777" w:rsidR="003A5D1C" w:rsidRDefault="00000000">
      <w:pPr>
        <w:adjustRightInd w:val="0"/>
        <w:snapToGrid w:val="0"/>
        <w:spacing w:line="360" w:lineRule="auto"/>
        <w:ind w:firstLineChars="200" w:firstLine="420"/>
        <w:rPr>
          <w:rFonts w:hAnsi="宋体" w:hint="eastAsia"/>
          <w:kern w:val="21"/>
        </w:rPr>
      </w:pPr>
      <w:r>
        <w:rPr>
          <w:rFonts w:hAnsi="宋体" w:hint="eastAsia"/>
          <w:kern w:val="21"/>
        </w:rPr>
        <w:t>从事与绿色食品生产有关的人员的</w:t>
      </w:r>
      <w:r>
        <w:rPr>
          <w:rFonts w:hAnsi="宋体"/>
          <w:kern w:val="21"/>
        </w:rPr>
        <w:t>健康管理与卫生要求</w:t>
      </w:r>
      <w:r>
        <w:rPr>
          <w:rFonts w:hAnsi="宋体" w:hint="eastAsia"/>
          <w:kern w:val="21"/>
        </w:rPr>
        <w:t>应</w:t>
      </w:r>
      <w:r>
        <w:rPr>
          <w:rFonts w:hAnsi="宋体"/>
          <w:kern w:val="21"/>
        </w:rPr>
        <w:t>符</w:t>
      </w:r>
      <w:r w:rsidRPr="000A2720">
        <w:rPr>
          <w:rFonts w:ascii="宋体" w:eastAsia="宋体" w:hAnsi="宋体"/>
          <w:szCs w:val="21"/>
        </w:rPr>
        <w:t>合GB 14881</w:t>
      </w:r>
      <w:r w:rsidRPr="0030104C">
        <w:rPr>
          <w:rFonts w:ascii="宋体" w:eastAsia="宋体" w:hAnsi="宋体" w:hint="eastAsia"/>
          <w:szCs w:val="21"/>
        </w:rPr>
        <w:t>规</w:t>
      </w:r>
      <w:r>
        <w:rPr>
          <w:rFonts w:ascii="宋体" w:eastAsia="宋体" w:hAnsi="宋体" w:cs="宋体" w:hint="eastAsia"/>
          <w:szCs w:val="21"/>
        </w:rPr>
        <w:t>定。</w:t>
      </w:r>
      <w:r>
        <w:rPr>
          <w:rFonts w:hAnsi="宋体" w:hint="eastAsia"/>
          <w:kern w:val="21"/>
        </w:rPr>
        <w:t>应建立绿色</w:t>
      </w:r>
      <w:r>
        <w:rPr>
          <w:rFonts w:hAnsi="宋体"/>
          <w:kern w:val="21"/>
        </w:rPr>
        <w:t>食品生产相关岗位的培训制度，</w:t>
      </w:r>
      <w:r>
        <w:rPr>
          <w:rFonts w:asciiTheme="minorEastAsia" w:hAnsiTheme="minorEastAsia" w:cs="Times New Roman" w:hint="eastAsia"/>
        </w:rPr>
        <w:t>绿色</w:t>
      </w:r>
      <w:r>
        <w:rPr>
          <w:rFonts w:asciiTheme="minorEastAsia" w:hAnsiTheme="minorEastAsia" w:cs="Times New Roman"/>
        </w:rPr>
        <w:t>食品生产人员</w:t>
      </w:r>
      <w:r>
        <w:rPr>
          <w:rFonts w:asciiTheme="minorEastAsia" w:hAnsiTheme="minorEastAsia" w:cs="Times New Roman" w:hint="eastAsia"/>
        </w:rPr>
        <w:t>以及</w:t>
      </w:r>
      <w:r>
        <w:rPr>
          <w:rFonts w:asciiTheme="minorEastAsia" w:hAnsiTheme="minorEastAsia" w:cs="Times New Roman"/>
        </w:rPr>
        <w:t>相关岗位的从业人员</w:t>
      </w:r>
      <w:r>
        <w:rPr>
          <w:rFonts w:asciiTheme="minorEastAsia" w:hAnsiTheme="minorEastAsia" w:cs="Times New Roman" w:hint="eastAsia"/>
        </w:rPr>
        <w:t>定期培训</w:t>
      </w:r>
      <w:r>
        <w:rPr>
          <w:rFonts w:asciiTheme="minorEastAsia" w:hAnsiTheme="minorEastAsia" w:cs="Times New Roman"/>
        </w:rPr>
        <w:t>食品安全知识、</w:t>
      </w:r>
      <w:r>
        <w:rPr>
          <w:rFonts w:asciiTheme="minorEastAsia" w:hAnsiTheme="minorEastAsia" w:cs="Times New Roman" w:hint="eastAsia"/>
        </w:rPr>
        <w:t>绿色食品相关法律法规标准知识</w:t>
      </w:r>
      <w:r>
        <w:rPr>
          <w:rFonts w:asciiTheme="minorEastAsia" w:hAnsiTheme="minorEastAsia" w:cs="Times New Roman"/>
        </w:rPr>
        <w:t>，</w:t>
      </w:r>
      <w:r>
        <w:rPr>
          <w:rFonts w:asciiTheme="minorEastAsia" w:hAnsiTheme="minorEastAsia" w:cs="Times New Roman" w:hint="eastAsia"/>
        </w:rPr>
        <w:t>应有</w:t>
      </w:r>
      <w:r>
        <w:rPr>
          <w:rFonts w:asciiTheme="minorEastAsia" w:hAnsiTheme="minorEastAsia" w:cs="Times New Roman"/>
        </w:rPr>
        <w:t>培训</w:t>
      </w:r>
      <w:r>
        <w:rPr>
          <w:rFonts w:asciiTheme="minorEastAsia" w:hAnsiTheme="minorEastAsia" w:cs="Times New Roman" w:hint="eastAsia"/>
        </w:rPr>
        <w:t>及</w:t>
      </w:r>
      <w:r>
        <w:rPr>
          <w:rFonts w:asciiTheme="minorEastAsia" w:hAnsiTheme="minorEastAsia" w:cs="Times New Roman"/>
        </w:rPr>
        <w:t>考核记录</w:t>
      </w:r>
      <w:r>
        <w:rPr>
          <w:rFonts w:asciiTheme="minorEastAsia" w:hAnsiTheme="minorEastAsia" w:cs="Times New Roman" w:hint="eastAsia"/>
        </w:rPr>
        <w:t>，</w:t>
      </w:r>
      <w:proofErr w:type="gramStart"/>
      <w:r>
        <w:rPr>
          <w:rFonts w:asciiTheme="minorEastAsia" w:hAnsiTheme="minorEastAsia" w:cs="Times New Roman" w:hint="eastAsia"/>
        </w:rPr>
        <w:t>须考核</w:t>
      </w:r>
      <w:proofErr w:type="gramEnd"/>
      <w:r>
        <w:rPr>
          <w:rFonts w:asciiTheme="minorEastAsia" w:hAnsiTheme="minorEastAsia" w:cs="Times New Roman" w:hint="eastAsia"/>
        </w:rPr>
        <w:t>合格后方可上岗。</w:t>
      </w:r>
    </w:p>
    <w:p w14:paraId="3F31D41B" w14:textId="77777777" w:rsidR="003A5D1C" w:rsidRDefault="00000000">
      <w:pPr>
        <w:adjustRightInd w:val="0"/>
        <w:snapToGrid w:val="0"/>
        <w:spacing w:line="360" w:lineRule="auto"/>
        <w:outlineLvl w:val="2"/>
        <w:rPr>
          <w:rFonts w:ascii="黑体" w:eastAsia="黑体" w:hAnsi="黑体" w:hint="eastAsia"/>
          <w:szCs w:val="21"/>
        </w:rPr>
      </w:pPr>
      <w:r>
        <w:rPr>
          <w:rFonts w:ascii="黑体" w:eastAsia="黑体" w:hAnsi="黑体" w:hint="eastAsia"/>
          <w:szCs w:val="21"/>
        </w:rPr>
        <w:t>8.3.2</w:t>
      </w:r>
      <w:r>
        <w:rPr>
          <w:rFonts w:ascii="黑体" w:eastAsia="黑体" w:hAnsi="黑体"/>
          <w:szCs w:val="21"/>
        </w:rPr>
        <w:t xml:space="preserve"> </w:t>
      </w:r>
      <w:r>
        <w:rPr>
          <w:rFonts w:ascii="黑体" w:eastAsia="黑体" w:hAnsi="黑体" w:hint="eastAsia"/>
          <w:szCs w:val="21"/>
        </w:rPr>
        <w:t>管理人员</w:t>
      </w:r>
    </w:p>
    <w:p w14:paraId="75A2E9DF" w14:textId="77777777" w:rsidR="003A5D1C" w:rsidRDefault="00000000">
      <w:pPr>
        <w:adjustRightInd w:val="0"/>
        <w:snapToGrid w:val="0"/>
        <w:spacing w:line="360" w:lineRule="auto"/>
        <w:ind w:firstLineChars="200" w:firstLine="420"/>
        <w:rPr>
          <w:rFonts w:asciiTheme="minorEastAsia" w:hAnsiTheme="minorEastAsia" w:cs="Times New Roman" w:hint="eastAsia"/>
        </w:rPr>
      </w:pPr>
      <w:r>
        <w:rPr>
          <w:rFonts w:asciiTheme="minorEastAsia" w:hAnsiTheme="minorEastAsia" w:cs="Times New Roman" w:hint="eastAsia"/>
        </w:rPr>
        <w:t>应配备</w:t>
      </w:r>
      <w:r>
        <w:rPr>
          <w:rFonts w:asciiTheme="minorEastAsia" w:hAnsiTheme="minorEastAsia" w:cs="Times New Roman"/>
        </w:rPr>
        <w:t>食品安全专业技术人员、管理</w:t>
      </w:r>
      <w:r>
        <w:rPr>
          <w:rFonts w:asciiTheme="minorEastAsia" w:hAnsiTheme="minorEastAsia" w:cs="Times New Roman" w:hint="eastAsia"/>
        </w:rPr>
        <w:t>人员，应提高食品安全卫生与质量意识，应持续性</w:t>
      </w:r>
      <w:r>
        <w:rPr>
          <w:rFonts w:asciiTheme="minorEastAsia" w:hAnsiTheme="minorEastAsia" w:cs="Times New Roman" w:hint="eastAsia"/>
        </w:rPr>
        <w:lastRenderedPageBreak/>
        <w:t>教育与监督生产加工人员，培训和考核参加或从事与绿色食品生产有关的人员，定期检查绿色食品与常规产品生产管理工作，并做好相应记录，发现的问题应实施</w:t>
      </w:r>
      <w:r>
        <w:rPr>
          <w:rFonts w:asciiTheme="minorEastAsia" w:hAnsiTheme="minorEastAsia" w:cs="Times New Roman"/>
        </w:rPr>
        <w:t>预防和纠正措施</w:t>
      </w:r>
      <w:r>
        <w:rPr>
          <w:rFonts w:asciiTheme="minorEastAsia" w:hAnsiTheme="minorEastAsia" w:cs="Times New Roman" w:hint="eastAsia"/>
        </w:rPr>
        <w:t>，确保绿色食品生产安全。</w:t>
      </w:r>
    </w:p>
    <w:p w14:paraId="05F2F698" w14:textId="77777777" w:rsidR="003A5D1C" w:rsidRDefault="00000000">
      <w:pPr>
        <w:adjustRightInd w:val="0"/>
        <w:snapToGrid w:val="0"/>
        <w:spacing w:line="360" w:lineRule="auto"/>
        <w:outlineLvl w:val="0"/>
        <w:rPr>
          <w:rFonts w:ascii="黑体" w:eastAsia="黑体" w:hAnsi="Times New Roman" w:cs="Times New Roman"/>
          <w:szCs w:val="21"/>
        </w:rPr>
      </w:pPr>
      <w:r>
        <w:rPr>
          <w:rFonts w:ascii="黑体" w:eastAsia="黑体" w:hAnsi="Times New Roman" w:cs="Times New Roman" w:hint="eastAsia"/>
          <w:szCs w:val="21"/>
        </w:rPr>
        <w:t>9 包装与检验</w:t>
      </w:r>
    </w:p>
    <w:p w14:paraId="54EACBF5" w14:textId="77777777" w:rsidR="003A5D1C" w:rsidRDefault="00000000">
      <w:pPr>
        <w:adjustRightInd w:val="0"/>
        <w:snapToGrid w:val="0"/>
        <w:spacing w:line="360" w:lineRule="auto"/>
        <w:outlineLvl w:val="1"/>
        <w:rPr>
          <w:rFonts w:ascii="黑体" w:eastAsia="黑体" w:hAnsi="Times New Roman" w:cs="Times New Roman"/>
          <w:szCs w:val="21"/>
        </w:rPr>
      </w:pPr>
      <w:r>
        <w:rPr>
          <w:rFonts w:ascii="黑体" w:eastAsia="黑体" w:hAnsi="Times New Roman" w:cs="Times New Roman" w:hint="eastAsia"/>
          <w:szCs w:val="21"/>
        </w:rPr>
        <w:t>9.1</w:t>
      </w:r>
      <w:r>
        <w:rPr>
          <w:rFonts w:ascii="黑体" w:eastAsia="黑体" w:hAnsi="Times New Roman" w:cs="Times New Roman"/>
          <w:szCs w:val="21"/>
        </w:rPr>
        <w:t xml:space="preserve"> </w:t>
      </w:r>
      <w:r>
        <w:rPr>
          <w:rFonts w:ascii="黑体" w:eastAsia="黑体" w:hAnsi="Times New Roman" w:cs="Times New Roman" w:hint="eastAsia"/>
          <w:szCs w:val="21"/>
        </w:rPr>
        <w:t>包装和标签</w:t>
      </w:r>
    </w:p>
    <w:p w14:paraId="4E9F4C52" w14:textId="77777777" w:rsidR="003A5D1C" w:rsidRDefault="00000000">
      <w:pPr>
        <w:adjustRightInd w:val="0"/>
        <w:snapToGrid w:val="0"/>
        <w:spacing w:line="360" w:lineRule="auto"/>
        <w:outlineLvl w:val="2"/>
        <w:rPr>
          <w:rFonts w:ascii="黑体" w:eastAsia="黑体" w:hAnsi="Times New Roman" w:cs="Times New Roman"/>
          <w:szCs w:val="21"/>
        </w:rPr>
      </w:pPr>
      <w:r>
        <w:rPr>
          <w:rFonts w:ascii="黑体" w:eastAsia="黑体" w:hAnsi="黑体" w:cs="Times New Roman" w:hint="eastAsia"/>
          <w:szCs w:val="21"/>
        </w:rPr>
        <w:t xml:space="preserve">9.1.1 </w:t>
      </w:r>
      <w:r>
        <w:rPr>
          <w:rFonts w:ascii="黑体" w:eastAsia="黑体" w:hAnsi="Times New Roman" w:cs="Times New Roman" w:hint="eastAsia"/>
          <w:szCs w:val="21"/>
        </w:rPr>
        <w:t>包装</w:t>
      </w:r>
    </w:p>
    <w:p w14:paraId="503FC938" w14:textId="77777777" w:rsidR="003A5D1C" w:rsidRDefault="00000000">
      <w:pPr>
        <w:adjustRightInd w:val="0"/>
        <w:snapToGrid w:val="0"/>
        <w:spacing w:line="360" w:lineRule="auto"/>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绿色食品</w:t>
      </w:r>
      <w:proofErr w:type="gramStart"/>
      <w:r>
        <w:rPr>
          <w:rFonts w:hint="eastAsia"/>
        </w:rPr>
        <w:t>豆浆粉</w:t>
      </w:r>
      <w:r>
        <w:rPr>
          <w:rFonts w:ascii="Times New Roman" w:eastAsia="宋体" w:hAnsi="Times New Roman" w:cs="Times New Roman" w:hint="eastAsia"/>
          <w:color w:val="000000" w:themeColor="text1"/>
          <w:szCs w:val="21"/>
        </w:rPr>
        <w:t>应</w:t>
      </w:r>
      <w:r w:rsidRPr="000A2720">
        <w:rPr>
          <w:rFonts w:ascii="宋体" w:eastAsia="宋体" w:hAnsi="宋体" w:hint="eastAsia"/>
          <w:szCs w:val="21"/>
        </w:rPr>
        <w:t>符合</w:t>
      </w:r>
      <w:proofErr w:type="gramEnd"/>
      <w:r w:rsidRPr="000A2720">
        <w:rPr>
          <w:rFonts w:ascii="宋体" w:eastAsia="宋体" w:hAnsi="宋体" w:hint="eastAsia"/>
          <w:szCs w:val="21"/>
        </w:rPr>
        <w:t>NY/T 658的规</w:t>
      </w:r>
      <w:r>
        <w:rPr>
          <w:rFonts w:ascii="Times New Roman" w:eastAsia="宋体" w:hAnsi="Times New Roman" w:cs="Times New Roman" w:hint="eastAsia"/>
          <w:color w:val="000000" w:themeColor="text1"/>
          <w:szCs w:val="21"/>
        </w:rPr>
        <w:t>定。包装材料内层为食品级材质，外层为编织袋、纸箱或复合袋，密封后无漏气、漏粉，检验批平均净含量不低于标识净含量。</w:t>
      </w:r>
    </w:p>
    <w:p w14:paraId="3A17449B" w14:textId="77777777" w:rsidR="003A5D1C" w:rsidRDefault="00000000">
      <w:pPr>
        <w:adjustRightInd w:val="0"/>
        <w:snapToGrid w:val="0"/>
        <w:spacing w:line="360" w:lineRule="auto"/>
        <w:outlineLvl w:val="2"/>
        <w:rPr>
          <w:rFonts w:ascii="黑体" w:eastAsia="黑体" w:hAnsi="Times New Roman" w:cs="Times New Roman"/>
          <w:szCs w:val="21"/>
        </w:rPr>
      </w:pPr>
      <w:r>
        <w:rPr>
          <w:rFonts w:ascii="黑体" w:eastAsia="黑体" w:hAnsi="Times New Roman" w:cs="Times New Roman" w:hint="eastAsia"/>
          <w:szCs w:val="21"/>
        </w:rPr>
        <w:t>9.1.2 成品标签和标识</w:t>
      </w:r>
    </w:p>
    <w:p w14:paraId="29AFD14A" w14:textId="77777777" w:rsidR="003A5D1C" w:rsidRDefault="00000000">
      <w:pPr>
        <w:adjustRightInd w:val="0"/>
        <w:snapToGrid w:val="0"/>
        <w:spacing w:line="360" w:lineRule="auto"/>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绿色食品</w:t>
      </w:r>
      <w:r>
        <w:rPr>
          <w:rFonts w:hint="eastAsia"/>
        </w:rPr>
        <w:t>豆浆粉</w:t>
      </w:r>
      <w:r>
        <w:rPr>
          <w:rFonts w:ascii="Times New Roman" w:eastAsia="宋体" w:hAnsi="Times New Roman" w:cs="Times New Roman" w:hint="eastAsia"/>
          <w:color w:val="000000" w:themeColor="text1"/>
          <w:szCs w:val="21"/>
        </w:rPr>
        <w:t>标志、标签等应</w:t>
      </w:r>
      <w:r w:rsidRPr="000A2720">
        <w:rPr>
          <w:rFonts w:ascii="宋体" w:eastAsia="宋体" w:hAnsi="宋体" w:hint="eastAsia"/>
          <w:szCs w:val="21"/>
        </w:rPr>
        <w:t>符合GB 7718的规定</w:t>
      </w:r>
      <w:r>
        <w:rPr>
          <w:rFonts w:ascii="Times New Roman" w:eastAsia="宋体" w:hAnsi="Times New Roman" w:cs="Times New Roman" w:hint="eastAsia"/>
          <w:color w:val="000000" w:themeColor="text1"/>
          <w:szCs w:val="21"/>
        </w:rPr>
        <w:t>。</w:t>
      </w:r>
      <w:r>
        <w:rPr>
          <w:rFonts w:hAnsiTheme="minorEastAsia"/>
        </w:rPr>
        <w:t>根据生产日期、生产批号等，按照绿色食品标识规则进行编号、标识，并分时段、分区域的存放包装成品。绿色食品的包装、存储区域应设置明显标识，与常规产品分开存放，防止混淆。</w:t>
      </w:r>
    </w:p>
    <w:p w14:paraId="58FCDBB3" w14:textId="77777777" w:rsidR="003A5D1C" w:rsidRDefault="00000000">
      <w:pPr>
        <w:adjustRightInd w:val="0"/>
        <w:snapToGrid w:val="0"/>
        <w:spacing w:line="360" w:lineRule="auto"/>
        <w:outlineLvl w:val="1"/>
        <w:rPr>
          <w:rFonts w:ascii="黑体" w:eastAsia="黑体" w:hAnsi="Times New Roman" w:cs="Times New Roman"/>
          <w:szCs w:val="21"/>
        </w:rPr>
      </w:pPr>
      <w:r>
        <w:rPr>
          <w:rFonts w:ascii="黑体" w:eastAsia="黑体" w:hAnsi="Times New Roman" w:cs="Times New Roman" w:hint="eastAsia"/>
          <w:szCs w:val="21"/>
        </w:rPr>
        <w:t>9.2 产品检验</w:t>
      </w:r>
    </w:p>
    <w:p w14:paraId="7785375E" w14:textId="77777777" w:rsidR="003A5D1C" w:rsidRDefault="00000000">
      <w:pPr>
        <w:pStyle w:val="1"/>
        <w:adjustRightInd w:val="0"/>
        <w:snapToGrid w:val="0"/>
        <w:spacing w:line="360" w:lineRule="auto"/>
      </w:pPr>
      <w:r>
        <w:rPr>
          <w:rFonts w:hint="eastAsia"/>
        </w:rPr>
        <w:t>产品</w:t>
      </w:r>
      <w:proofErr w:type="gramStart"/>
      <w:r>
        <w:rPr>
          <w:rFonts w:hint="eastAsia"/>
        </w:rPr>
        <w:t>抽样</w:t>
      </w:r>
      <w:r w:rsidRPr="000A2720">
        <w:rPr>
          <w:rFonts w:ascii="宋体" w:hAnsi="宋体" w:cstheme="minorBidi" w:hint="eastAsia"/>
        </w:rPr>
        <w:t>按</w:t>
      </w:r>
      <w:proofErr w:type="gramEnd"/>
      <w:r w:rsidRPr="000A2720">
        <w:rPr>
          <w:rFonts w:ascii="宋体" w:hAnsi="宋体" w:cstheme="minorBidi" w:hint="eastAsia"/>
        </w:rPr>
        <w:t>NY/T 896执行</w:t>
      </w:r>
      <w:r w:rsidRPr="000A2720">
        <w:rPr>
          <w:rFonts w:ascii="宋体" w:hAnsi="宋体" w:cstheme="minorBidi"/>
        </w:rPr>
        <w:t>。</w:t>
      </w:r>
      <w:r w:rsidRPr="000A2720">
        <w:rPr>
          <w:rFonts w:ascii="宋体" w:hAnsi="宋体" w:cstheme="minorBidi" w:hint="eastAsia"/>
        </w:rPr>
        <w:t>产品检验</w:t>
      </w:r>
      <w:r w:rsidRPr="000A2720">
        <w:rPr>
          <w:rFonts w:ascii="宋体" w:hAnsi="宋体" w:cstheme="minorBidi"/>
        </w:rPr>
        <w:t>应符合NY/T 1055</w:t>
      </w:r>
      <w:r w:rsidRPr="000A2720">
        <w:rPr>
          <w:rFonts w:ascii="宋体" w:hAnsi="宋体" w:cstheme="minorBidi" w:hint="eastAsia"/>
        </w:rPr>
        <w:t>和</w:t>
      </w:r>
      <w:r w:rsidRPr="000A2720">
        <w:rPr>
          <w:rFonts w:ascii="宋体" w:hAnsi="宋体" w:cstheme="minorBidi"/>
        </w:rPr>
        <w:t>GB/T 18738的要</w:t>
      </w:r>
      <w:r>
        <w:rPr>
          <w:rFonts w:hAnsi="宋体"/>
        </w:rPr>
        <w:t>求</w:t>
      </w:r>
      <w:r>
        <w:rPr>
          <w:rFonts w:hAnsi="宋体" w:hint="eastAsia"/>
        </w:rPr>
        <w:t>。</w:t>
      </w:r>
    </w:p>
    <w:p w14:paraId="4CAA0D14" w14:textId="77777777" w:rsidR="003A5D1C" w:rsidRDefault="00000000">
      <w:pPr>
        <w:adjustRightInd w:val="0"/>
        <w:snapToGrid w:val="0"/>
        <w:spacing w:line="360" w:lineRule="auto"/>
        <w:outlineLvl w:val="0"/>
        <w:rPr>
          <w:rFonts w:ascii="黑体" w:eastAsia="黑体" w:hAnsi="Times New Roman" w:cs="Times New Roman"/>
          <w:szCs w:val="21"/>
        </w:rPr>
      </w:pPr>
      <w:r>
        <w:rPr>
          <w:rFonts w:ascii="黑体" w:eastAsia="黑体" w:hAnsi="Times New Roman" w:cs="Times New Roman"/>
          <w:szCs w:val="21"/>
        </w:rPr>
        <w:t>10</w:t>
      </w:r>
      <w:r>
        <w:rPr>
          <w:rFonts w:ascii="黑体" w:eastAsia="黑体" w:hAnsi="Times New Roman" w:cs="Times New Roman" w:hint="eastAsia"/>
          <w:szCs w:val="21"/>
        </w:rPr>
        <w:t xml:space="preserve"> 储藏和运输</w:t>
      </w:r>
    </w:p>
    <w:p w14:paraId="32C4A2E4" w14:textId="77777777" w:rsidR="003A5D1C" w:rsidRDefault="00000000">
      <w:pPr>
        <w:adjustRightInd w:val="0"/>
        <w:snapToGrid w:val="0"/>
        <w:spacing w:line="360" w:lineRule="auto"/>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应符</w:t>
      </w:r>
      <w:r w:rsidRPr="000A2720">
        <w:rPr>
          <w:rFonts w:ascii="宋体" w:eastAsia="宋体" w:hAnsi="宋体" w:hint="eastAsia"/>
          <w:szCs w:val="21"/>
        </w:rPr>
        <w:t>合</w:t>
      </w:r>
      <w:r w:rsidRPr="000A2720">
        <w:rPr>
          <w:rFonts w:ascii="宋体" w:eastAsia="宋体" w:hAnsi="宋体"/>
          <w:szCs w:val="21"/>
        </w:rPr>
        <w:t>NY/T 1056</w:t>
      </w:r>
      <w:r w:rsidRPr="000A2720">
        <w:rPr>
          <w:rFonts w:ascii="宋体" w:eastAsia="宋体" w:hAnsi="宋体" w:hint="eastAsia"/>
          <w:szCs w:val="21"/>
        </w:rPr>
        <w:t>的</w:t>
      </w:r>
      <w:r>
        <w:rPr>
          <w:rFonts w:ascii="Times New Roman" w:eastAsia="宋体" w:hAnsi="Times New Roman" w:cs="Times New Roman" w:hint="eastAsia"/>
          <w:color w:val="000000" w:themeColor="text1"/>
          <w:szCs w:val="21"/>
        </w:rPr>
        <w:t>要求。</w:t>
      </w:r>
    </w:p>
    <w:p w14:paraId="3CA9CA83" w14:textId="77777777" w:rsidR="003A5D1C" w:rsidRDefault="00000000">
      <w:pPr>
        <w:adjustRightInd w:val="0"/>
        <w:snapToGrid w:val="0"/>
        <w:spacing w:line="360" w:lineRule="auto"/>
        <w:outlineLvl w:val="1"/>
        <w:rPr>
          <w:rFonts w:ascii="黑体" w:eastAsia="黑体" w:hAnsi="Times New Roman" w:cs="Times New Roman"/>
          <w:szCs w:val="21"/>
        </w:rPr>
      </w:pPr>
      <w:r>
        <w:rPr>
          <w:rFonts w:ascii="黑体" w:eastAsia="黑体" w:hAnsi="Times New Roman" w:cs="Times New Roman" w:hint="eastAsia"/>
          <w:szCs w:val="21"/>
        </w:rPr>
        <w:t xml:space="preserve">10.1 </w:t>
      </w:r>
      <w:r>
        <w:rPr>
          <w:rFonts w:ascii="黑体" w:eastAsia="黑体" w:hAnsi="Times New Roman" w:cs="Times New Roman"/>
          <w:szCs w:val="21"/>
        </w:rPr>
        <w:t>原料</w:t>
      </w:r>
      <w:r>
        <w:rPr>
          <w:rFonts w:ascii="黑体" w:eastAsia="黑体" w:hAnsi="Times New Roman" w:cs="Times New Roman" w:hint="eastAsia"/>
          <w:szCs w:val="21"/>
        </w:rPr>
        <w:t>运输和</w:t>
      </w:r>
      <w:r>
        <w:rPr>
          <w:rFonts w:ascii="黑体" w:eastAsia="黑体" w:hAnsi="Times New Roman" w:cs="Times New Roman"/>
          <w:szCs w:val="21"/>
        </w:rPr>
        <w:t>储存</w:t>
      </w:r>
    </w:p>
    <w:p w14:paraId="58CADA95" w14:textId="77777777" w:rsidR="003A5D1C" w:rsidRDefault="00000000">
      <w:pPr>
        <w:adjustRightInd w:val="0"/>
        <w:snapToGrid w:val="0"/>
        <w:spacing w:line="360" w:lineRule="auto"/>
        <w:outlineLvl w:val="2"/>
        <w:rPr>
          <w:rFonts w:ascii="黑体" w:eastAsia="黑体" w:hAnsi="Times New Roman" w:cs="Times New Roman"/>
          <w:szCs w:val="21"/>
        </w:rPr>
      </w:pPr>
      <w:r>
        <w:rPr>
          <w:rFonts w:ascii="黑体" w:eastAsia="黑体" w:hAnsi="Times New Roman" w:cs="Times New Roman"/>
          <w:szCs w:val="21"/>
        </w:rPr>
        <w:t>10</w:t>
      </w:r>
      <w:r>
        <w:rPr>
          <w:rFonts w:ascii="黑体" w:eastAsia="黑体" w:hAnsi="Times New Roman" w:cs="Times New Roman" w:hint="eastAsia"/>
          <w:szCs w:val="21"/>
        </w:rPr>
        <w:t>.1</w:t>
      </w:r>
      <w:r>
        <w:rPr>
          <w:rFonts w:ascii="黑体" w:eastAsia="黑体" w:hAnsi="Times New Roman" w:cs="Times New Roman"/>
          <w:szCs w:val="21"/>
        </w:rPr>
        <w:t>.1</w:t>
      </w:r>
      <w:r>
        <w:rPr>
          <w:rFonts w:ascii="黑体" w:eastAsia="黑体" w:hAnsi="Times New Roman" w:cs="Times New Roman" w:hint="eastAsia"/>
          <w:szCs w:val="21"/>
        </w:rPr>
        <w:t xml:space="preserve"> </w:t>
      </w:r>
      <w:r>
        <w:rPr>
          <w:rFonts w:ascii="黑体" w:eastAsia="黑体" w:hAnsi="Times New Roman" w:cs="Times New Roman"/>
          <w:szCs w:val="21"/>
        </w:rPr>
        <w:t>原料运输</w:t>
      </w:r>
    </w:p>
    <w:p w14:paraId="79305B8B" w14:textId="77777777" w:rsidR="003A5D1C" w:rsidRDefault="00000000">
      <w:pPr>
        <w:pStyle w:val="1"/>
        <w:adjustRightInd w:val="0"/>
        <w:snapToGrid w:val="0"/>
        <w:spacing w:line="360" w:lineRule="auto"/>
        <w:rPr>
          <w:rFonts w:eastAsiaTheme="minorEastAsia"/>
        </w:rPr>
      </w:pPr>
      <w:r>
        <w:rPr>
          <w:rFonts w:eastAsiaTheme="minorEastAsia"/>
        </w:rPr>
        <w:t>原料</w:t>
      </w:r>
      <w:r>
        <w:rPr>
          <w:rFonts w:eastAsiaTheme="minorEastAsia" w:hint="eastAsia"/>
        </w:rPr>
        <w:t>大豆</w:t>
      </w:r>
      <w:r>
        <w:rPr>
          <w:rFonts w:eastAsiaTheme="minorEastAsia"/>
        </w:rPr>
        <w:t>采购后，由指定专车来完成运输。混运时，采用易于分区的容器分开存放绿色食品和常规产品用原料。运输</w:t>
      </w:r>
      <w:r>
        <w:rPr>
          <w:rFonts w:eastAsiaTheme="minorEastAsia" w:hint="eastAsia"/>
        </w:rPr>
        <w:t>工具应</w:t>
      </w:r>
      <w:r>
        <w:rPr>
          <w:rFonts w:eastAsiaTheme="minorEastAsia"/>
        </w:rPr>
        <w:t>保持清洁卫生。</w:t>
      </w:r>
    </w:p>
    <w:p w14:paraId="4F34E665" w14:textId="77777777" w:rsidR="003A5D1C" w:rsidRDefault="00000000">
      <w:pPr>
        <w:adjustRightInd w:val="0"/>
        <w:snapToGrid w:val="0"/>
        <w:spacing w:line="360" w:lineRule="auto"/>
        <w:outlineLvl w:val="2"/>
        <w:rPr>
          <w:rFonts w:ascii="黑体" w:eastAsia="黑体" w:hAnsi="Times New Roman" w:cs="Times New Roman"/>
          <w:szCs w:val="21"/>
        </w:rPr>
      </w:pPr>
      <w:r>
        <w:rPr>
          <w:rFonts w:ascii="黑体" w:eastAsia="黑体" w:hAnsi="Times New Roman" w:cs="Times New Roman"/>
          <w:szCs w:val="21"/>
        </w:rPr>
        <w:t>10</w:t>
      </w:r>
      <w:r>
        <w:rPr>
          <w:rFonts w:ascii="黑体" w:eastAsia="黑体" w:hAnsi="Times New Roman" w:cs="Times New Roman" w:hint="eastAsia"/>
          <w:szCs w:val="21"/>
        </w:rPr>
        <w:t>.</w:t>
      </w:r>
      <w:r>
        <w:rPr>
          <w:rFonts w:ascii="黑体" w:eastAsia="黑体" w:hAnsi="Times New Roman" w:cs="Times New Roman"/>
          <w:szCs w:val="21"/>
        </w:rPr>
        <w:t>1.</w:t>
      </w:r>
      <w:r>
        <w:rPr>
          <w:rFonts w:ascii="黑体" w:eastAsia="黑体" w:hAnsi="Times New Roman" w:cs="Times New Roman" w:hint="eastAsia"/>
          <w:szCs w:val="21"/>
        </w:rPr>
        <w:t xml:space="preserve">2 </w:t>
      </w:r>
      <w:r>
        <w:rPr>
          <w:rFonts w:ascii="黑体" w:eastAsia="黑体" w:hAnsi="Times New Roman" w:cs="Times New Roman"/>
          <w:szCs w:val="21"/>
        </w:rPr>
        <w:t>原料</w:t>
      </w:r>
      <w:r>
        <w:rPr>
          <w:rFonts w:ascii="黑体" w:eastAsia="黑体" w:hint="eastAsia"/>
        </w:rPr>
        <w:t>储</w:t>
      </w:r>
      <w:r>
        <w:rPr>
          <w:rFonts w:ascii="黑体" w:eastAsia="黑体"/>
        </w:rPr>
        <w:t>藏</w:t>
      </w:r>
    </w:p>
    <w:p w14:paraId="3B77971E" w14:textId="77777777" w:rsidR="003A5D1C" w:rsidRDefault="00000000">
      <w:pPr>
        <w:pStyle w:val="1"/>
        <w:adjustRightInd w:val="0"/>
        <w:snapToGrid w:val="0"/>
        <w:spacing w:line="360" w:lineRule="auto"/>
        <w:rPr>
          <w:rFonts w:eastAsiaTheme="minorEastAsia"/>
        </w:rPr>
      </w:pPr>
      <w:r>
        <w:rPr>
          <w:rFonts w:eastAsiaTheme="minorEastAsia"/>
        </w:rPr>
        <w:t>绿色食品</w:t>
      </w:r>
      <w:r>
        <w:rPr>
          <w:rFonts w:eastAsiaTheme="minorEastAsia" w:hint="eastAsia"/>
        </w:rPr>
        <w:t>豆浆粉</w:t>
      </w:r>
      <w:r>
        <w:rPr>
          <w:rFonts w:eastAsiaTheme="minorEastAsia"/>
        </w:rPr>
        <w:t>的生产原料应存放于单独的仓库。如与常规产品的加工原料共用同一仓库时，应分区域储藏。仓储前应对库房进行全面清洁，以防止交叉，并有显著的标识区分两种生产原料。</w:t>
      </w:r>
    </w:p>
    <w:p w14:paraId="75ED3F59" w14:textId="77777777" w:rsidR="003A5D1C" w:rsidRDefault="00000000">
      <w:pPr>
        <w:adjustRightInd w:val="0"/>
        <w:snapToGrid w:val="0"/>
        <w:spacing w:line="360" w:lineRule="auto"/>
        <w:outlineLvl w:val="1"/>
      </w:pPr>
      <w:r>
        <w:rPr>
          <w:rFonts w:hint="eastAsia"/>
        </w:rPr>
        <w:t>10.2</w:t>
      </w:r>
      <w:r>
        <w:t xml:space="preserve"> </w:t>
      </w:r>
      <w:r>
        <w:rPr>
          <w:rFonts w:ascii="黑体" w:eastAsia="黑体" w:hAnsi="Times New Roman" w:cs="Times New Roman" w:hint="eastAsia"/>
          <w:szCs w:val="21"/>
        </w:rPr>
        <w:t>产品储存和</w:t>
      </w:r>
      <w:r>
        <w:rPr>
          <w:rFonts w:ascii="黑体" w:eastAsia="黑体" w:hAnsi="Times New Roman" w:cs="Times New Roman"/>
          <w:szCs w:val="21"/>
        </w:rPr>
        <w:t>运输</w:t>
      </w:r>
    </w:p>
    <w:p w14:paraId="29A4374A" w14:textId="77777777" w:rsidR="003A5D1C" w:rsidRDefault="00000000">
      <w:pPr>
        <w:adjustRightInd w:val="0"/>
        <w:snapToGrid w:val="0"/>
        <w:spacing w:line="360" w:lineRule="auto"/>
        <w:outlineLvl w:val="2"/>
        <w:rPr>
          <w:rFonts w:ascii="黑体" w:eastAsia="黑体" w:hAnsi="Times New Roman" w:cs="Times New Roman"/>
          <w:szCs w:val="21"/>
        </w:rPr>
      </w:pPr>
      <w:r>
        <w:rPr>
          <w:rFonts w:ascii="黑体" w:eastAsia="黑体" w:hAnsi="Times New Roman" w:cs="Times New Roman"/>
          <w:szCs w:val="21"/>
        </w:rPr>
        <w:t>10</w:t>
      </w:r>
      <w:r>
        <w:rPr>
          <w:rFonts w:ascii="黑体" w:eastAsia="黑体" w:hAnsi="Times New Roman" w:cs="Times New Roman" w:hint="eastAsia"/>
          <w:szCs w:val="21"/>
        </w:rPr>
        <w:t>.</w:t>
      </w:r>
      <w:r>
        <w:rPr>
          <w:rFonts w:ascii="黑体" w:eastAsia="黑体" w:hAnsi="Times New Roman" w:cs="Times New Roman"/>
          <w:szCs w:val="21"/>
        </w:rPr>
        <w:t>2.1</w:t>
      </w:r>
      <w:r>
        <w:rPr>
          <w:rFonts w:ascii="黑体" w:eastAsia="黑体" w:hAnsi="Times New Roman" w:cs="Times New Roman" w:hint="eastAsia"/>
          <w:szCs w:val="21"/>
        </w:rPr>
        <w:t xml:space="preserve"> 产品储藏</w:t>
      </w:r>
    </w:p>
    <w:p w14:paraId="1BE9D266" w14:textId="77777777" w:rsidR="003A5D1C" w:rsidRDefault="00000000">
      <w:pPr>
        <w:adjustRightInd w:val="0"/>
        <w:snapToGrid w:val="0"/>
        <w:spacing w:line="360" w:lineRule="auto"/>
        <w:ind w:firstLineChars="200" w:firstLine="420"/>
        <w:outlineLvl w:val="2"/>
        <w:rPr>
          <w:rFonts w:ascii="Times New Roman" w:hAnsi="Times New Roman" w:cs="Times New Roman"/>
          <w:szCs w:val="21"/>
        </w:rPr>
      </w:pPr>
      <w:r>
        <w:rPr>
          <w:rFonts w:ascii="Times New Roman" w:hAnsi="Times New Roman" w:cs="Times New Roman" w:hint="eastAsia"/>
          <w:szCs w:val="21"/>
        </w:rPr>
        <w:t>绿色食品</w:t>
      </w:r>
      <w:proofErr w:type="gramStart"/>
      <w:r>
        <w:rPr>
          <w:rFonts w:hint="eastAsia"/>
        </w:rPr>
        <w:t>豆浆粉</w:t>
      </w:r>
      <w:r>
        <w:rPr>
          <w:rFonts w:ascii="Times New Roman" w:hAnsi="Times New Roman" w:cs="Times New Roman" w:hint="eastAsia"/>
          <w:szCs w:val="21"/>
        </w:rPr>
        <w:t>应储藏</w:t>
      </w:r>
      <w:proofErr w:type="gramEnd"/>
      <w:r>
        <w:rPr>
          <w:rFonts w:ascii="Times New Roman" w:hAnsi="Times New Roman" w:cs="Times New Roman" w:hint="eastAsia"/>
          <w:szCs w:val="21"/>
        </w:rPr>
        <w:t>在干燥、防潮、避光的库房中。储藏</w:t>
      </w:r>
      <w:r w:rsidRPr="000A2720">
        <w:rPr>
          <w:rFonts w:ascii="宋体" w:eastAsia="宋体" w:hAnsi="宋体" w:hint="eastAsia"/>
          <w:szCs w:val="21"/>
        </w:rPr>
        <w:t>温度≤30</w:t>
      </w:r>
      <w:r w:rsidRPr="000A2720">
        <w:rPr>
          <w:rFonts w:ascii="宋体" w:eastAsia="宋体" w:hAnsi="宋体"/>
          <w:szCs w:val="21"/>
        </w:rPr>
        <w:t>℃</w:t>
      </w:r>
      <w:r w:rsidRPr="000A2720">
        <w:rPr>
          <w:rFonts w:ascii="宋体" w:eastAsia="宋体" w:hAnsi="宋体" w:hint="eastAsia"/>
          <w:szCs w:val="21"/>
        </w:rPr>
        <w:t>，相对湿度≤</w:t>
      </w:r>
      <w:r w:rsidRPr="000A2720">
        <w:rPr>
          <w:rFonts w:ascii="宋体" w:eastAsia="宋体" w:hAnsi="宋体"/>
          <w:szCs w:val="21"/>
        </w:rPr>
        <w:t>65%</w:t>
      </w:r>
      <w:r w:rsidRPr="000A2720">
        <w:rPr>
          <w:rFonts w:ascii="宋体" w:eastAsia="宋体" w:hAnsi="宋体" w:hint="eastAsia"/>
          <w:szCs w:val="21"/>
        </w:rPr>
        <w:t>。</w:t>
      </w:r>
      <w:r>
        <w:rPr>
          <w:rFonts w:ascii="Times New Roman" w:hAnsi="Times New Roman" w:cs="Times New Roman" w:hint="eastAsia"/>
          <w:szCs w:val="21"/>
        </w:rPr>
        <w:t>绿色食品不得与有毒、有害、有腐蚀性和易挥发、有异味的物质同库储藏。</w:t>
      </w:r>
    </w:p>
    <w:p w14:paraId="74395597" w14:textId="77777777" w:rsidR="003A5D1C" w:rsidRDefault="00000000">
      <w:pPr>
        <w:adjustRightInd w:val="0"/>
        <w:snapToGrid w:val="0"/>
        <w:spacing w:line="360" w:lineRule="auto"/>
        <w:outlineLvl w:val="2"/>
        <w:rPr>
          <w:rFonts w:ascii="黑体" w:eastAsia="黑体" w:hAnsi="Times New Roman" w:cs="Times New Roman"/>
          <w:szCs w:val="21"/>
        </w:rPr>
      </w:pPr>
      <w:r>
        <w:rPr>
          <w:rFonts w:ascii="黑体" w:eastAsia="黑体" w:hAnsi="Times New Roman" w:cs="Times New Roman"/>
          <w:szCs w:val="21"/>
        </w:rPr>
        <w:t>10.2.2</w:t>
      </w:r>
      <w:r>
        <w:rPr>
          <w:rFonts w:ascii="黑体" w:eastAsia="黑体" w:hAnsi="Times New Roman" w:cs="Times New Roman" w:hint="eastAsia"/>
          <w:szCs w:val="21"/>
        </w:rPr>
        <w:t xml:space="preserve"> 销售运输</w:t>
      </w:r>
    </w:p>
    <w:p w14:paraId="56956715" w14:textId="77777777" w:rsidR="003A5D1C" w:rsidRDefault="00000000">
      <w:pPr>
        <w:adjustRightInd w:val="0"/>
        <w:snapToGrid w:val="0"/>
        <w:spacing w:line="360" w:lineRule="auto"/>
        <w:ind w:firstLineChars="200" w:firstLine="420"/>
      </w:pPr>
      <w:r>
        <w:rPr>
          <w:rFonts w:ascii="Times New Roman" w:hAnsi="Times New Roman" w:cs="Times New Roman" w:hint="eastAsia"/>
          <w:szCs w:val="21"/>
        </w:rPr>
        <w:t>绿色食品</w:t>
      </w:r>
      <w:proofErr w:type="gramStart"/>
      <w:r>
        <w:rPr>
          <w:rFonts w:hint="eastAsia"/>
        </w:rPr>
        <w:t>豆浆粉</w:t>
      </w:r>
      <w:r>
        <w:rPr>
          <w:rFonts w:ascii="Times New Roman" w:hAnsi="Times New Roman" w:cs="Times New Roman" w:hint="eastAsia"/>
          <w:szCs w:val="21"/>
        </w:rPr>
        <w:t>应使用</w:t>
      </w:r>
      <w:proofErr w:type="gramEnd"/>
      <w:r>
        <w:rPr>
          <w:rFonts w:ascii="Times New Roman" w:hAnsi="Times New Roman" w:cs="Times New Roman" w:hint="eastAsia"/>
          <w:szCs w:val="21"/>
        </w:rPr>
        <w:t>清洁车辆；应该</w:t>
      </w:r>
      <w:r>
        <w:rPr>
          <w:rFonts w:hAnsiTheme="minorEastAsia"/>
        </w:rPr>
        <w:t>保持</w:t>
      </w:r>
      <w:r>
        <w:rPr>
          <w:rFonts w:hAnsiTheme="minorEastAsia" w:hint="eastAsia"/>
        </w:rPr>
        <w:t>运输</w:t>
      </w:r>
      <w:r>
        <w:rPr>
          <w:rFonts w:hAnsiTheme="minorEastAsia"/>
        </w:rPr>
        <w:t>车辆清洁卫生</w:t>
      </w:r>
      <w:r>
        <w:rPr>
          <w:rFonts w:ascii="Times New Roman" w:hAnsi="Times New Roman" w:cs="Times New Roman" w:hint="eastAsia"/>
          <w:szCs w:val="21"/>
        </w:rPr>
        <w:t>；避免日晒、雨淋、撞击，不得与有毒有害、有异味物质的物品</w:t>
      </w:r>
      <w:r>
        <w:rPr>
          <w:rFonts w:hAnsiTheme="minorEastAsia"/>
        </w:rPr>
        <w:t>混装</w:t>
      </w:r>
      <w:r>
        <w:rPr>
          <w:rFonts w:ascii="Times New Roman" w:hAnsi="Times New Roman" w:cs="Times New Roman" w:hint="eastAsia"/>
          <w:szCs w:val="21"/>
        </w:rPr>
        <w:t>混运，轻装轻卸。</w:t>
      </w:r>
    </w:p>
    <w:p w14:paraId="3CA079C1" w14:textId="77777777" w:rsidR="003A5D1C" w:rsidRDefault="00000000">
      <w:pPr>
        <w:adjustRightInd w:val="0"/>
        <w:snapToGrid w:val="0"/>
        <w:spacing w:line="360" w:lineRule="auto"/>
        <w:outlineLvl w:val="0"/>
        <w:rPr>
          <w:rFonts w:ascii="黑体" w:eastAsia="黑体" w:hAnsi="Times New Roman" w:cs="Times New Roman"/>
          <w:szCs w:val="21"/>
        </w:rPr>
      </w:pPr>
      <w:r>
        <w:rPr>
          <w:rFonts w:ascii="黑体" w:eastAsia="黑体" w:hAnsi="Times New Roman" w:cs="Times New Roman"/>
          <w:szCs w:val="21"/>
        </w:rPr>
        <w:t xml:space="preserve">11 </w:t>
      </w:r>
      <w:r>
        <w:rPr>
          <w:rFonts w:ascii="黑体" w:eastAsia="黑体" w:hAnsi="Times New Roman" w:cs="Times New Roman" w:hint="eastAsia"/>
          <w:szCs w:val="21"/>
        </w:rPr>
        <w:t>生产废弃物的处理</w:t>
      </w:r>
    </w:p>
    <w:p w14:paraId="736BB4E1" w14:textId="77777777" w:rsidR="003A5D1C" w:rsidRDefault="00000000">
      <w:pPr>
        <w:adjustRightInd w:val="0"/>
        <w:snapToGrid w:val="0"/>
        <w:spacing w:line="360" w:lineRule="auto"/>
        <w:ind w:firstLineChars="200" w:firstLine="420"/>
        <w:rPr>
          <w:rFonts w:ascii="Times New Roman" w:hAnsi="Times New Roman"/>
          <w:sz w:val="24"/>
        </w:rPr>
      </w:pPr>
      <w:r>
        <w:rPr>
          <w:rFonts w:hAnsi="宋体" w:hint="eastAsia"/>
        </w:rPr>
        <w:t>生产过程中产生的废弃物（如杂质、受污染的原料、废旧包装、清洁用品、破损工具、生产人员生活垃圾等）需及时清理，分类收集，可资源化回收利用的予以回收，不可利用的</w:t>
      </w:r>
      <w:r>
        <w:rPr>
          <w:rFonts w:hAnsi="宋体" w:hint="eastAsia"/>
        </w:rPr>
        <w:lastRenderedPageBreak/>
        <w:t>进行无害化处理。生产相关过程产生的废水需根据环保要求进行净化处理。有特殊要求的废弃物，其处理方式应符合有关规定，并做好完整处理记录。废弃物存放设备及场所应定期清洗，必要时消毒，防止不良气味或有害有毒气体溢出，以及有害生物滋生。废弃物的存放和处理应符合</w:t>
      </w:r>
      <w:r w:rsidRPr="000A2720">
        <w:rPr>
          <w:rFonts w:ascii="宋体" w:eastAsia="宋体" w:hAnsi="宋体" w:hint="eastAsia"/>
          <w:szCs w:val="21"/>
        </w:rPr>
        <w:t>GB 14881的要</w:t>
      </w:r>
      <w:r>
        <w:rPr>
          <w:rFonts w:hAnsi="宋体" w:hint="eastAsia"/>
        </w:rPr>
        <w:t>求。</w:t>
      </w:r>
    </w:p>
    <w:p w14:paraId="06071ECB" w14:textId="77777777" w:rsidR="003A5D1C" w:rsidRDefault="00000000">
      <w:pPr>
        <w:adjustRightInd w:val="0"/>
        <w:snapToGrid w:val="0"/>
        <w:spacing w:line="360" w:lineRule="auto"/>
        <w:outlineLvl w:val="0"/>
        <w:rPr>
          <w:rFonts w:ascii="黑体" w:eastAsia="黑体" w:hAnsi="Times New Roman" w:cs="Times New Roman"/>
          <w:szCs w:val="21"/>
        </w:rPr>
      </w:pPr>
      <w:r>
        <w:rPr>
          <w:rFonts w:ascii="黑体" w:eastAsia="黑体" w:hAnsi="Times New Roman" w:cs="Times New Roman" w:hint="eastAsia"/>
          <w:szCs w:val="21"/>
        </w:rPr>
        <w:t>1</w:t>
      </w:r>
      <w:r>
        <w:rPr>
          <w:rFonts w:ascii="黑体" w:eastAsia="黑体" w:hAnsi="Times New Roman" w:cs="Times New Roman"/>
          <w:szCs w:val="21"/>
        </w:rPr>
        <w:t>2</w:t>
      </w:r>
      <w:r>
        <w:rPr>
          <w:rFonts w:ascii="黑体" w:eastAsia="黑体" w:hAnsi="Times New Roman" w:cs="Times New Roman" w:hint="eastAsia"/>
          <w:szCs w:val="21"/>
        </w:rPr>
        <w:t xml:space="preserve"> 生产档案管理</w:t>
      </w:r>
    </w:p>
    <w:p w14:paraId="5A34F962" w14:textId="77777777" w:rsidR="003A5D1C" w:rsidRDefault="00000000">
      <w:pPr>
        <w:adjustRightInd w:val="0"/>
        <w:snapToGrid w:val="0"/>
        <w:spacing w:line="360" w:lineRule="auto"/>
        <w:rPr>
          <w:rFonts w:ascii="黑体" w:eastAsia="黑体" w:hAnsi="Times New Roman" w:cs="Times New Roman"/>
          <w:szCs w:val="21"/>
        </w:rPr>
      </w:pPr>
      <w:r>
        <w:rPr>
          <w:rFonts w:ascii="黑体" w:eastAsia="黑体" w:hAnsi="Times New Roman" w:cs="Times New Roman" w:hint="eastAsia"/>
          <w:szCs w:val="21"/>
        </w:rPr>
        <w:t>1</w:t>
      </w:r>
      <w:r>
        <w:rPr>
          <w:rFonts w:ascii="黑体" w:eastAsia="黑体" w:hAnsi="Times New Roman" w:cs="Times New Roman"/>
          <w:szCs w:val="21"/>
        </w:rPr>
        <w:t>2</w:t>
      </w:r>
      <w:r>
        <w:rPr>
          <w:rFonts w:ascii="黑体" w:eastAsia="黑体" w:hAnsi="Times New Roman" w:cs="Times New Roman" w:hint="eastAsia"/>
          <w:szCs w:val="21"/>
        </w:rPr>
        <w:t xml:space="preserve">.1 </w:t>
      </w:r>
      <w:r>
        <w:rPr>
          <w:rFonts w:ascii="Times New Roman" w:eastAsiaTheme="majorEastAsia" w:hAnsiTheme="majorEastAsia" w:cs="Times New Roman" w:hint="eastAsia"/>
          <w:kern w:val="21"/>
        </w:rPr>
        <w:t>加工</w:t>
      </w:r>
      <w:r>
        <w:rPr>
          <w:rFonts w:ascii="Times New Roman" w:eastAsiaTheme="majorEastAsia" w:hAnsiTheme="majorEastAsia" w:cs="Times New Roman"/>
          <w:kern w:val="21"/>
        </w:rPr>
        <w:t>企业应</w:t>
      </w:r>
      <w:r>
        <w:rPr>
          <w:rFonts w:ascii="Times New Roman" w:eastAsiaTheme="majorEastAsia" w:hAnsiTheme="majorEastAsia" w:cs="Times New Roman" w:hint="eastAsia"/>
          <w:kern w:val="21"/>
        </w:rPr>
        <w:t>单独</w:t>
      </w:r>
      <w:r>
        <w:rPr>
          <w:rFonts w:ascii="Times New Roman" w:eastAsiaTheme="majorEastAsia" w:hAnsiTheme="majorEastAsia" w:cs="Times New Roman"/>
          <w:kern w:val="21"/>
        </w:rPr>
        <w:t>建立</w:t>
      </w:r>
      <w:r>
        <w:rPr>
          <w:rFonts w:ascii="Times New Roman" w:eastAsiaTheme="majorEastAsia" w:hAnsiTheme="majorEastAsia" w:cs="Times New Roman" w:hint="eastAsia"/>
          <w:kern w:val="21"/>
        </w:rPr>
        <w:t>绿色食品</w:t>
      </w:r>
      <w:r>
        <w:rPr>
          <w:rFonts w:hint="eastAsia"/>
        </w:rPr>
        <w:t>豆浆粉</w:t>
      </w:r>
      <w:r>
        <w:rPr>
          <w:rFonts w:ascii="Times New Roman" w:eastAsiaTheme="majorEastAsia" w:hAnsiTheme="majorEastAsia" w:cs="Times New Roman" w:hint="eastAsia"/>
          <w:kern w:val="21"/>
        </w:rPr>
        <w:t>生产</w:t>
      </w:r>
      <w:r>
        <w:rPr>
          <w:rFonts w:ascii="Times New Roman" w:eastAsiaTheme="majorEastAsia" w:hAnsiTheme="majorEastAsia" w:cs="Times New Roman"/>
          <w:kern w:val="21"/>
        </w:rPr>
        <w:t>档案。</w:t>
      </w:r>
    </w:p>
    <w:p w14:paraId="3D5001D0" w14:textId="77777777" w:rsidR="003A5D1C" w:rsidRDefault="00000000">
      <w:pPr>
        <w:adjustRightInd w:val="0"/>
        <w:snapToGrid w:val="0"/>
        <w:spacing w:line="360" w:lineRule="auto"/>
        <w:rPr>
          <w:rFonts w:ascii="Times New Roman" w:eastAsiaTheme="majorEastAsia" w:hAnsiTheme="majorEastAsia" w:cs="Times New Roman" w:hint="eastAsia"/>
          <w:kern w:val="21"/>
          <w:szCs w:val="21"/>
          <w:lang w:bidi="hu-HU"/>
        </w:rPr>
      </w:pPr>
      <w:r>
        <w:rPr>
          <w:rFonts w:ascii="黑体" w:eastAsia="黑体" w:hAnsi="Times New Roman" w:cs="Times New Roman" w:hint="eastAsia"/>
          <w:szCs w:val="21"/>
        </w:rPr>
        <w:t>1</w:t>
      </w:r>
      <w:r>
        <w:rPr>
          <w:rFonts w:ascii="黑体" w:eastAsia="黑体" w:hAnsi="Times New Roman" w:cs="Times New Roman"/>
          <w:szCs w:val="21"/>
        </w:rPr>
        <w:t>2</w:t>
      </w:r>
      <w:r>
        <w:rPr>
          <w:rFonts w:ascii="黑体" w:eastAsia="黑体" w:hAnsi="Times New Roman" w:cs="Times New Roman" w:hint="eastAsia"/>
          <w:szCs w:val="21"/>
        </w:rPr>
        <w:t xml:space="preserve">.2 </w:t>
      </w:r>
      <w:r>
        <w:rPr>
          <w:rFonts w:ascii="Times New Roman" w:eastAsiaTheme="majorEastAsia" w:hAnsiTheme="majorEastAsia" w:cs="Times New Roman" w:hint="eastAsia"/>
          <w:kern w:val="21"/>
          <w:szCs w:val="21"/>
          <w:lang w:bidi="hu-HU"/>
        </w:rPr>
        <w:t>档案主要包括质量管理体系文件、生产加工计划、产地合同、生产加工数量、生产过程控制、产品检测报告、人员档案及其健康体检报告与应急情况处理等控制文件等，内容真实、准确、规范，字迹清楚、不得损坏、丢失、随意涂改。</w:t>
      </w:r>
    </w:p>
    <w:p w14:paraId="416260E7" w14:textId="77777777" w:rsidR="003A5D1C" w:rsidRDefault="00000000">
      <w:pPr>
        <w:adjustRightInd w:val="0"/>
        <w:snapToGrid w:val="0"/>
        <w:spacing w:line="360" w:lineRule="auto"/>
        <w:rPr>
          <w:rFonts w:ascii="Times New Roman" w:eastAsiaTheme="majorEastAsia" w:hAnsiTheme="majorEastAsia" w:cs="Times New Roman" w:hint="eastAsia"/>
          <w:kern w:val="21"/>
          <w:szCs w:val="21"/>
          <w:lang w:bidi="hu-HU"/>
        </w:rPr>
      </w:pPr>
      <w:r>
        <w:rPr>
          <w:rFonts w:ascii="黑体" w:eastAsia="黑体" w:hAnsi="Times New Roman" w:cs="Times New Roman" w:hint="eastAsia"/>
          <w:szCs w:val="21"/>
        </w:rPr>
        <w:t>1</w:t>
      </w:r>
      <w:r>
        <w:rPr>
          <w:rFonts w:ascii="黑体" w:eastAsia="黑体" w:hAnsi="Times New Roman" w:cs="Times New Roman"/>
          <w:szCs w:val="21"/>
        </w:rPr>
        <w:t>2</w:t>
      </w:r>
      <w:r>
        <w:rPr>
          <w:rFonts w:ascii="黑体" w:eastAsia="黑体" w:hAnsi="Times New Roman" w:cs="Times New Roman" w:hint="eastAsia"/>
          <w:szCs w:val="21"/>
        </w:rPr>
        <w:t>.3</w:t>
      </w:r>
      <w:r>
        <w:rPr>
          <w:rFonts w:ascii="Times New Roman" w:eastAsiaTheme="majorEastAsia" w:hAnsiTheme="majorEastAsia" w:cs="Times New Roman" w:hint="eastAsia"/>
          <w:kern w:val="21"/>
          <w:szCs w:val="21"/>
          <w:lang w:bidi="hu-HU"/>
        </w:rPr>
        <w:t xml:space="preserve"> </w:t>
      </w:r>
      <w:r>
        <w:rPr>
          <w:rFonts w:ascii="Times New Roman" w:eastAsiaTheme="majorEastAsia" w:hAnsiTheme="majorEastAsia" w:cs="Times New Roman" w:hint="eastAsia"/>
          <w:kern w:val="21"/>
          <w:szCs w:val="21"/>
          <w:lang w:bidi="hu-HU"/>
        </w:rPr>
        <w:t>建立可追溯体系，生产、加工、储藏、销售等环节，有连续的、可跟踪的生产批号系统，根据批号系统能查询到完整的档案记录。</w:t>
      </w:r>
    </w:p>
    <w:p w14:paraId="762C5DAC" w14:textId="77777777" w:rsidR="003A5D1C" w:rsidRDefault="00000000">
      <w:pPr>
        <w:adjustRightInd w:val="0"/>
        <w:snapToGrid w:val="0"/>
        <w:spacing w:line="360" w:lineRule="auto"/>
        <w:rPr>
          <w:rFonts w:ascii="Times New Roman" w:eastAsiaTheme="majorEastAsia" w:hAnsiTheme="majorEastAsia" w:cs="Times New Roman" w:hint="eastAsia"/>
          <w:kern w:val="21"/>
          <w:szCs w:val="21"/>
          <w:lang w:bidi="hu-HU"/>
        </w:rPr>
      </w:pPr>
      <w:r>
        <w:rPr>
          <w:rFonts w:ascii="黑体" w:eastAsia="黑体" w:hAnsi="Times New Roman" w:cs="Times New Roman" w:hint="eastAsia"/>
          <w:szCs w:val="21"/>
        </w:rPr>
        <w:t>1</w:t>
      </w:r>
      <w:r>
        <w:rPr>
          <w:rFonts w:ascii="黑体" w:eastAsia="黑体" w:hAnsi="Times New Roman" w:cs="Times New Roman"/>
          <w:szCs w:val="21"/>
        </w:rPr>
        <w:t>2</w:t>
      </w:r>
      <w:r>
        <w:rPr>
          <w:rFonts w:ascii="黑体" w:eastAsia="黑体" w:hAnsi="Times New Roman" w:cs="Times New Roman" w:hint="eastAsia"/>
          <w:szCs w:val="21"/>
        </w:rPr>
        <w:t xml:space="preserve">.4 </w:t>
      </w:r>
      <w:r>
        <w:rPr>
          <w:rFonts w:ascii="Times New Roman" w:eastAsiaTheme="majorEastAsia" w:hAnsiTheme="majorEastAsia" w:cs="Times New Roman" w:hint="eastAsia"/>
          <w:kern w:val="21"/>
          <w:szCs w:val="21"/>
          <w:lang w:bidi="hu-HU"/>
        </w:rPr>
        <w:t>所有记录应完整、真实、规范、字迹清楚，档案记录应保</w:t>
      </w:r>
      <w:r w:rsidRPr="000A2720">
        <w:rPr>
          <w:rFonts w:ascii="宋体" w:eastAsia="宋体" w:hAnsi="宋体" w:hint="eastAsia"/>
          <w:szCs w:val="21"/>
        </w:rPr>
        <w:t>存3年以</w:t>
      </w:r>
      <w:r>
        <w:rPr>
          <w:rFonts w:ascii="Times New Roman" w:eastAsiaTheme="majorEastAsia" w:hAnsiTheme="majorEastAsia" w:cs="Times New Roman" w:hint="eastAsia"/>
          <w:kern w:val="21"/>
          <w:szCs w:val="21"/>
          <w:lang w:bidi="hu-HU"/>
        </w:rPr>
        <w:t>上，档案资料由专人保管。</w:t>
      </w:r>
    </w:p>
    <w:p w14:paraId="1F1294EF" w14:textId="77777777" w:rsidR="003A5D1C" w:rsidRDefault="00000000">
      <w:pPr>
        <w:adjustRightInd w:val="0"/>
        <w:snapToGrid w:val="0"/>
        <w:spacing w:line="360" w:lineRule="auto"/>
        <w:rPr>
          <w:rFonts w:ascii="Times New Roman" w:eastAsiaTheme="majorEastAsia" w:hAnsiTheme="majorEastAsia" w:cs="Times New Roman" w:hint="eastAsia"/>
          <w:kern w:val="21"/>
          <w:szCs w:val="21"/>
          <w:lang w:bidi="hu-HU"/>
        </w:rPr>
      </w:pPr>
      <w:r>
        <w:rPr>
          <w:rFonts w:ascii="Times New Roman" w:eastAsiaTheme="majorEastAsia" w:hAnsiTheme="majorEastAsia" w:cs="Times New Roman" w:hint="eastAsia"/>
          <w:noProof/>
          <w:kern w:val="21"/>
          <w:szCs w:val="21"/>
        </w:rPr>
        <mc:AlternateContent>
          <mc:Choice Requires="wps">
            <w:drawing>
              <wp:anchor distT="0" distB="0" distL="114300" distR="114300" simplePos="0" relativeHeight="251662336" behindDoc="0" locked="0" layoutInCell="1" allowOverlap="1" wp14:anchorId="6F475DE9" wp14:editId="1FEA9DE5">
                <wp:simplePos x="0" y="0"/>
                <wp:positionH relativeFrom="column">
                  <wp:posOffset>1557020</wp:posOffset>
                </wp:positionH>
                <wp:positionV relativeFrom="paragraph">
                  <wp:posOffset>91440</wp:posOffset>
                </wp:positionV>
                <wp:extent cx="1800225"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22.6pt;margin-top:7.2pt;height:0pt;width:141.75pt;z-index:251662336;mso-width-relative:page;mso-height-relative:page;" filled="f" stroked="t" coordsize="21600,21600" o:gfxdata="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WojYbYAAAACQEAAA8A&#10;AAAAAAAAAQAgAAAAIgAAAGRycy9kb3ducmV2LnhtbFBLAQIUABQAAAAIAIdO4kA8gVur3gEAALID&#10;AAAOAAAAAAAAAAEAIAAAACcBAABkcnMvZTJvRG9jLnhtbFBLBQYAAAAABgAGAFkBAAB3BQAAAAA=&#10;">
                <v:fill on="f" focussize="0,0"/>
                <v:stroke weight="1pt" color="#000000 [3213]" miterlimit="8" joinstyle="miter"/>
                <v:imagedata o:title=""/>
                <o:lock v:ext="edit" aspectratio="f"/>
              </v:line>
            </w:pict>
          </mc:Fallback>
        </mc:AlternateContent>
      </w:r>
    </w:p>
    <w:sectPr w:rsidR="003A5D1C">
      <w:footerReference w:type="even" r:id="rId14"/>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B084" w14:textId="77777777" w:rsidR="003711FE" w:rsidRDefault="003711FE">
      <w:r>
        <w:separator/>
      </w:r>
    </w:p>
  </w:endnote>
  <w:endnote w:type="continuationSeparator" w:id="0">
    <w:p w14:paraId="4E417854" w14:textId="77777777" w:rsidR="003711FE" w:rsidRDefault="0037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SSK--GBK1-0">
    <w:altName w:val="Calibri"/>
    <w:charset w:val="00"/>
    <w:family w:val="auto"/>
    <w:pitch w:val="default"/>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383284"/>
    </w:sdtPr>
    <w:sdtContent>
      <w:p w14:paraId="2E2895B9" w14:textId="77777777" w:rsidR="003A5D1C" w:rsidRDefault="00000000">
        <w:pPr>
          <w:pStyle w:val="a8"/>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958711"/>
    </w:sdtPr>
    <w:sdtContent>
      <w:p w14:paraId="5C6AEE51" w14:textId="77777777" w:rsidR="003A5D1C" w:rsidRDefault="00000000">
        <w:pPr>
          <w:pStyle w:val="a8"/>
          <w:jc w:val="right"/>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A000" w14:textId="77777777" w:rsidR="003A5D1C" w:rsidRDefault="003A5D1C">
    <w:pPr>
      <w:pStyle w:val="a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43118629" w14:textId="77777777" w:rsidR="003A5D1C" w:rsidRDefault="00000000">
        <w:pPr>
          <w:pStyle w:val="a8"/>
        </w:pPr>
        <w:r>
          <w:fldChar w:fldCharType="begin"/>
        </w:r>
        <w:r>
          <w:instrText>PAGE   \* MERGEFORMAT</w:instrText>
        </w:r>
        <w:r>
          <w:fldChar w:fldCharType="separate"/>
        </w:r>
        <w:r>
          <w:rPr>
            <w:lang w:val="zh-CN"/>
          </w:rPr>
          <w:t>6</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600770"/>
    </w:sdtPr>
    <w:sdtContent>
      <w:p w14:paraId="5459C6A4" w14:textId="77777777" w:rsidR="003A5D1C" w:rsidRDefault="00000000">
        <w:pPr>
          <w:pStyle w:val="a8"/>
          <w:jc w:val="right"/>
        </w:pPr>
        <w:r>
          <w:fldChar w:fldCharType="begin"/>
        </w:r>
        <w:r>
          <w:instrText>PAGE   \* MERGEFORMAT</w:instrText>
        </w:r>
        <w:r>
          <w:fldChar w:fldCharType="separate"/>
        </w:r>
        <w:r>
          <w:rPr>
            <w:lang w:val="zh-CN"/>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6C00B" w14:textId="77777777" w:rsidR="003711FE" w:rsidRDefault="003711FE">
      <w:r>
        <w:separator/>
      </w:r>
    </w:p>
  </w:footnote>
  <w:footnote w:type="continuationSeparator" w:id="0">
    <w:p w14:paraId="0EF18425" w14:textId="77777777" w:rsidR="003711FE" w:rsidRDefault="0037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A136B" w14:textId="77777777" w:rsidR="003A5D1C" w:rsidRDefault="00000000">
    <w:pPr>
      <w:pStyle w:val="aa"/>
    </w:pPr>
    <w:r>
      <w:pict w14:anchorId="34E28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558009" o:spid="_x0000_s1026" type="#_x0000_t75" style="position:absolute;left:0;text-align:left;margin-left:0;margin-top:0;width:415.25pt;height:387pt;z-index:-25165619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6248" w14:textId="77777777" w:rsidR="003A5D1C" w:rsidRDefault="00000000">
    <w:pPr>
      <w:pStyle w:val="aa"/>
    </w:pPr>
    <w:r>
      <w:pict w14:anchorId="713C5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558010" o:spid="_x0000_s1027" type="#_x0000_t75" style="position:absolute;left:0;text-align:left;margin-left:0;margin-top:0;width:415.25pt;height:38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5C92" w14:textId="77777777" w:rsidR="003A5D1C" w:rsidRDefault="00000000">
    <w:pPr>
      <w:pStyle w:val="aa"/>
    </w:pPr>
    <w:r>
      <w:pict w14:anchorId="322B1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558008" o:spid="_x0000_s1025" type="#_x0000_t75" style="position:absolute;left:0;text-align:left;margin-left:0;margin-top:0;width:415.25pt;height:387pt;z-index:-25165721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0M7U0NDUyMbG0NLNQ0lEKTi0uzszPAykwtKwFAElzrIYtAAAA"/>
  </w:docVars>
  <w:rsids>
    <w:rsidRoot w:val="1B1F30B1"/>
    <w:rsid w:val="A3973F8C"/>
    <w:rsid w:val="C523ACF3"/>
    <w:rsid w:val="DFF17890"/>
    <w:rsid w:val="FC5BF574"/>
    <w:rsid w:val="FEDA6A3D"/>
    <w:rsid w:val="FFDF9F28"/>
    <w:rsid w:val="00005813"/>
    <w:rsid w:val="000108F7"/>
    <w:rsid w:val="00010AF7"/>
    <w:rsid w:val="00015285"/>
    <w:rsid w:val="00015FBE"/>
    <w:rsid w:val="000177E7"/>
    <w:rsid w:val="00027BEA"/>
    <w:rsid w:val="0003057F"/>
    <w:rsid w:val="00052BA2"/>
    <w:rsid w:val="00053317"/>
    <w:rsid w:val="00076A5E"/>
    <w:rsid w:val="000840E2"/>
    <w:rsid w:val="000975FC"/>
    <w:rsid w:val="000A2720"/>
    <w:rsid w:val="000C7651"/>
    <w:rsid w:val="000D4D06"/>
    <w:rsid w:val="000D7042"/>
    <w:rsid w:val="000E4B2D"/>
    <w:rsid w:val="000E72C5"/>
    <w:rsid w:val="00100B9E"/>
    <w:rsid w:val="00103D16"/>
    <w:rsid w:val="001043F4"/>
    <w:rsid w:val="00107BA4"/>
    <w:rsid w:val="00125975"/>
    <w:rsid w:val="00125B83"/>
    <w:rsid w:val="00131164"/>
    <w:rsid w:val="0017234A"/>
    <w:rsid w:val="001760FC"/>
    <w:rsid w:val="001808B1"/>
    <w:rsid w:val="001A4F97"/>
    <w:rsid w:val="001C0876"/>
    <w:rsid w:val="001F1B2C"/>
    <w:rsid w:val="00202824"/>
    <w:rsid w:val="002047B0"/>
    <w:rsid w:val="00235A89"/>
    <w:rsid w:val="00254B30"/>
    <w:rsid w:val="00270278"/>
    <w:rsid w:val="00274202"/>
    <w:rsid w:val="00287754"/>
    <w:rsid w:val="002971DB"/>
    <w:rsid w:val="002B1C98"/>
    <w:rsid w:val="002B4602"/>
    <w:rsid w:val="002C0829"/>
    <w:rsid w:val="002C1322"/>
    <w:rsid w:val="002C5240"/>
    <w:rsid w:val="002F59DE"/>
    <w:rsid w:val="0030104C"/>
    <w:rsid w:val="00305A04"/>
    <w:rsid w:val="00310FA8"/>
    <w:rsid w:val="00322E48"/>
    <w:rsid w:val="00327C43"/>
    <w:rsid w:val="00331C73"/>
    <w:rsid w:val="00333147"/>
    <w:rsid w:val="00335866"/>
    <w:rsid w:val="003525EC"/>
    <w:rsid w:val="00357DCC"/>
    <w:rsid w:val="00364F26"/>
    <w:rsid w:val="003711FE"/>
    <w:rsid w:val="00371310"/>
    <w:rsid w:val="00390F25"/>
    <w:rsid w:val="0039242A"/>
    <w:rsid w:val="003A5D1C"/>
    <w:rsid w:val="003B030A"/>
    <w:rsid w:val="003B48B4"/>
    <w:rsid w:val="003C6762"/>
    <w:rsid w:val="004127D9"/>
    <w:rsid w:val="004258BC"/>
    <w:rsid w:val="00425B58"/>
    <w:rsid w:val="00442BA0"/>
    <w:rsid w:val="004509AD"/>
    <w:rsid w:val="00455F20"/>
    <w:rsid w:val="004573AC"/>
    <w:rsid w:val="00476741"/>
    <w:rsid w:val="00476AE7"/>
    <w:rsid w:val="0048077C"/>
    <w:rsid w:val="004A7550"/>
    <w:rsid w:val="004C36D4"/>
    <w:rsid w:val="004E09FF"/>
    <w:rsid w:val="004F6A55"/>
    <w:rsid w:val="00501571"/>
    <w:rsid w:val="00554DA2"/>
    <w:rsid w:val="00564066"/>
    <w:rsid w:val="00586C50"/>
    <w:rsid w:val="005927C2"/>
    <w:rsid w:val="0059562E"/>
    <w:rsid w:val="005A5812"/>
    <w:rsid w:val="005B13F1"/>
    <w:rsid w:val="005B25E4"/>
    <w:rsid w:val="005B62EB"/>
    <w:rsid w:val="005D200B"/>
    <w:rsid w:val="006007DA"/>
    <w:rsid w:val="00613439"/>
    <w:rsid w:val="00630C37"/>
    <w:rsid w:val="00633F33"/>
    <w:rsid w:val="00641317"/>
    <w:rsid w:val="006465D1"/>
    <w:rsid w:val="00677286"/>
    <w:rsid w:val="006868AD"/>
    <w:rsid w:val="00690BC7"/>
    <w:rsid w:val="006A19E2"/>
    <w:rsid w:val="006A4DE4"/>
    <w:rsid w:val="006C4DEA"/>
    <w:rsid w:val="006C7286"/>
    <w:rsid w:val="006D58A4"/>
    <w:rsid w:val="006F6C0B"/>
    <w:rsid w:val="00701F16"/>
    <w:rsid w:val="00735189"/>
    <w:rsid w:val="00740A11"/>
    <w:rsid w:val="0074153D"/>
    <w:rsid w:val="00747BCD"/>
    <w:rsid w:val="00766FDB"/>
    <w:rsid w:val="0079736F"/>
    <w:rsid w:val="007B7352"/>
    <w:rsid w:val="007C1262"/>
    <w:rsid w:val="007C2E55"/>
    <w:rsid w:val="008119C3"/>
    <w:rsid w:val="0081469A"/>
    <w:rsid w:val="00824F4E"/>
    <w:rsid w:val="0083695D"/>
    <w:rsid w:val="008400F1"/>
    <w:rsid w:val="008554FD"/>
    <w:rsid w:val="00874980"/>
    <w:rsid w:val="00881E27"/>
    <w:rsid w:val="00887033"/>
    <w:rsid w:val="008A690E"/>
    <w:rsid w:val="008B5B7B"/>
    <w:rsid w:val="008C0FA2"/>
    <w:rsid w:val="008C6571"/>
    <w:rsid w:val="009054A6"/>
    <w:rsid w:val="009723FE"/>
    <w:rsid w:val="0097389F"/>
    <w:rsid w:val="009867E4"/>
    <w:rsid w:val="009A3B09"/>
    <w:rsid w:val="009A56F4"/>
    <w:rsid w:val="009C2E00"/>
    <w:rsid w:val="009F0BF0"/>
    <w:rsid w:val="009F59CE"/>
    <w:rsid w:val="00A02E8B"/>
    <w:rsid w:val="00A04969"/>
    <w:rsid w:val="00A34EFA"/>
    <w:rsid w:val="00A369AF"/>
    <w:rsid w:val="00A36CE4"/>
    <w:rsid w:val="00A44033"/>
    <w:rsid w:val="00A441D7"/>
    <w:rsid w:val="00A45636"/>
    <w:rsid w:val="00A832A7"/>
    <w:rsid w:val="00A879C7"/>
    <w:rsid w:val="00AA77A1"/>
    <w:rsid w:val="00AC0561"/>
    <w:rsid w:val="00AC58EC"/>
    <w:rsid w:val="00AD7DD7"/>
    <w:rsid w:val="00AE20EC"/>
    <w:rsid w:val="00AE2CDB"/>
    <w:rsid w:val="00AF18DE"/>
    <w:rsid w:val="00B06ADF"/>
    <w:rsid w:val="00B10C64"/>
    <w:rsid w:val="00B14D5B"/>
    <w:rsid w:val="00B27CFC"/>
    <w:rsid w:val="00B36D60"/>
    <w:rsid w:val="00B37BBA"/>
    <w:rsid w:val="00B47D3F"/>
    <w:rsid w:val="00B47F2B"/>
    <w:rsid w:val="00B5087E"/>
    <w:rsid w:val="00B72D44"/>
    <w:rsid w:val="00B7405C"/>
    <w:rsid w:val="00B816D6"/>
    <w:rsid w:val="00B90EA3"/>
    <w:rsid w:val="00B9734C"/>
    <w:rsid w:val="00BA0215"/>
    <w:rsid w:val="00BA0446"/>
    <w:rsid w:val="00BC2331"/>
    <w:rsid w:val="00BD14D8"/>
    <w:rsid w:val="00BD7B47"/>
    <w:rsid w:val="00BE489F"/>
    <w:rsid w:val="00C148D5"/>
    <w:rsid w:val="00C36993"/>
    <w:rsid w:val="00C544B2"/>
    <w:rsid w:val="00C547D6"/>
    <w:rsid w:val="00C555F0"/>
    <w:rsid w:val="00C60027"/>
    <w:rsid w:val="00C603D7"/>
    <w:rsid w:val="00C70027"/>
    <w:rsid w:val="00C71255"/>
    <w:rsid w:val="00C854A0"/>
    <w:rsid w:val="00CC517B"/>
    <w:rsid w:val="00CE795F"/>
    <w:rsid w:val="00D0202E"/>
    <w:rsid w:val="00D13A51"/>
    <w:rsid w:val="00D2685C"/>
    <w:rsid w:val="00D27C71"/>
    <w:rsid w:val="00D7604C"/>
    <w:rsid w:val="00D7615A"/>
    <w:rsid w:val="00DB2E24"/>
    <w:rsid w:val="00DB7746"/>
    <w:rsid w:val="00DC3DFF"/>
    <w:rsid w:val="00DC4043"/>
    <w:rsid w:val="00DF3AFF"/>
    <w:rsid w:val="00E07259"/>
    <w:rsid w:val="00E15208"/>
    <w:rsid w:val="00E1724E"/>
    <w:rsid w:val="00E24ECE"/>
    <w:rsid w:val="00E33B67"/>
    <w:rsid w:val="00E41CC9"/>
    <w:rsid w:val="00E42B7A"/>
    <w:rsid w:val="00E6206D"/>
    <w:rsid w:val="00E74138"/>
    <w:rsid w:val="00E84D0F"/>
    <w:rsid w:val="00E864E5"/>
    <w:rsid w:val="00EA3C3F"/>
    <w:rsid w:val="00EB1D82"/>
    <w:rsid w:val="00EB77F6"/>
    <w:rsid w:val="00EE024B"/>
    <w:rsid w:val="00EE1699"/>
    <w:rsid w:val="00F0317D"/>
    <w:rsid w:val="00F10980"/>
    <w:rsid w:val="00F17CC1"/>
    <w:rsid w:val="00F27DD1"/>
    <w:rsid w:val="00F34330"/>
    <w:rsid w:val="00F35DF6"/>
    <w:rsid w:val="00F3743D"/>
    <w:rsid w:val="00F61FD0"/>
    <w:rsid w:val="00F7111A"/>
    <w:rsid w:val="00F83147"/>
    <w:rsid w:val="00FA16F6"/>
    <w:rsid w:val="00FA4D20"/>
    <w:rsid w:val="00FC5A1B"/>
    <w:rsid w:val="00FD2275"/>
    <w:rsid w:val="00FD29B2"/>
    <w:rsid w:val="03FA0E66"/>
    <w:rsid w:val="06E076D6"/>
    <w:rsid w:val="07717447"/>
    <w:rsid w:val="0FBF2E51"/>
    <w:rsid w:val="1B1F30B1"/>
    <w:rsid w:val="3DC92149"/>
    <w:rsid w:val="47791723"/>
    <w:rsid w:val="517F39A6"/>
    <w:rsid w:val="52DF4B41"/>
    <w:rsid w:val="53ADBE61"/>
    <w:rsid w:val="55732DA1"/>
    <w:rsid w:val="55F51379"/>
    <w:rsid w:val="572E0EDC"/>
    <w:rsid w:val="69DC5F4E"/>
    <w:rsid w:val="7B0816F7"/>
    <w:rsid w:val="91BFBC74"/>
    <w:rsid w:val="00D36762"/>
    <w:rsid w:val="37044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076741"/>
  <w15:docId w15:val="{30AC0FEB-88AD-4A92-B089-FDE66DE8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line="360" w:lineRule="auto"/>
      <w:jc w:val="left"/>
      <w:outlineLvl w:val="1"/>
    </w:pPr>
    <w:rPr>
      <w:rFonts w:ascii="黑体" w:eastAsia="黑体" w:hAnsi="黑体" w:cs="Times New Roman" w:hint="eastAsia"/>
      <w:kern w:val="0"/>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uiPriority w:val="1"/>
    <w:qFormat/>
    <w:rPr>
      <w:rFonts w:ascii="宋体" w:eastAsia="宋体" w:hAnsi="宋体" w:cs="宋体"/>
      <w:szCs w:val="21"/>
      <w:lang w:val="hu-HU" w:eastAsia="hu-HU" w:bidi="hu-HU"/>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qFormat/>
    <w:pPr>
      <w:tabs>
        <w:tab w:val="center" w:pos="4153"/>
        <w:tab w:val="right" w:pos="8306"/>
      </w:tabs>
      <w:snapToGrid w:val="0"/>
      <w:jc w:val="center"/>
    </w:pPr>
    <w:rPr>
      <w:sz w:val="18"/>
      <w:szCs w:val="18"/>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c">
    <w:name w:val="annotation subject"/>
    <w:basedOn w:val="a3"/>
    <w:next w:val="a3"/>
    <w:link w:val="ad"/>
    <w:qFormat/>
    <w:rPr>
      <w:b/>
      <w:bCs/>
    </w:rPr>
  </w:style>
  <w:style w:type="character" w:styleId="ae">
    <w:name w:val="annotation reference"/>
    <w:basedOn w:val="a0"/>
    <w:qFormat/>
    <w:rPr>
      <w:sz w:val="21"/>
      <w:szCs w:val="21"/>
    </w:rPr>
  </w:style>
  <w:style w:type="paragraph" w:customStyle="1" w:styleId="1">
    <w:name w:val="列出段落1"/>
    <w:basedOn w:val="a"/>
    <w:qFormat/>
    <w:pPr>
      <w:ind w:firstLineChars="200" w:firstLine="420"/>
    </w:pPr>
    <w:rPr>
      <w:rFonts w:ascii="Times New Roman" w:eastAsia="宋体" w:hAnsi="Times New Roman" w:cs="Times New Roman"/>
      <w:szCs w:val="21"/>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ab">
    <w:name w:val="页眉 字符"/>
    <w:basedOn w:val="a0"/>
    <w:link w:val="aa"/>
    <w:qFormat/>
    <w:rPr>
      <w:rFonts w:asciiTheme="minorHAnsi" w:eastAsiaTheme="minorEastAsia" w:hAnsiTheme="minorHAnsi" w:cstheme="minorBidi"/>
      <w:kern w:val="2"/>
      <w:sz w:val="18"/>
      <w:szCs w:val="18"/>
    </w:rPr>
  </w:style>
  <w:style w:type="character" w:customStyle="1" w:styleId="a9">
    <w:name w:val="页脚 字符"/>
    <w:basedOn w:val="a0"/>
    <w:link w:val="a8"/>
    <w:uiPriority w:val="99"/>
    <w:qFormat/>
    <w:rPr>
      <w:rFonts w:asciiTheme="minorHAnsi" w:eastAsiaTheme="minorEastAsia" w:hAnsiTheme="minorHAnsi" w:cstheme="minorBidi"/>
      <w:kern w:val="2"/>
      <w:sz w:val="18"/>
      <w:szCs w:val="18"/>
    </w:rPr>
  </w:style>
  <w:style w:type="character" w:customStyle="1" w:styleId="HTML0">
    <w:name w:val="HTML 预设格式 字符"/>
    <w:basedOn w:val="a0"/>
    <w:link w:val="HTML"/>
    <w:qFormat/>
    <w:rPr>
      <w:rFonts w:ascii="宋体" w:hAnsi="宋体"/>
      <w:sz w:val="24"/>
      <w:szCs w:val="24"/>
    </w:rPr>
  </w:style>
  <w:style w:type="paragraph" w:styleId="af">
    <w:name w:val="List Paragraph"/>
    <w:basedOn w:val="a"/>
    <w:uiPriority w:val="1"/>
    <w:qFormat/>
    <w:pPr>
      <w:ind w:left="1130" w:hanging="734"/>
    </w:pPr>
    <w:rPr>
      <w:rFonts w:ascii="宋体" w:eastAsia="宋体" w:hAnsi="宋体" w:cs="宋体"/>
      <w:lang w:val="hu-HU" w:eastAsia="hu-HU" w:bidi="hu-HU"/>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d">
    <w:name w:val="批注主题 字符"/>
    <w:basedOn w:val="a4"/>
    <w:link w:val="ac"/>
    <w:qFormat/>
    <w:rPr>
      <w:rFonts w:asciiTheme="minorHAnsi" w:eastAsiaTheme="minorEastAsia" w:hAnsiTheme="minorHAnsi" w:cstheme="minorBidi"/>
      <w:b/>
      <w:bCs/>
      <w:kern w:val="2"/>
      <w:sz w:val="21"/>
      <w:szCs w:val="24"/>
    </w:rPr>
  </w:style>
  <w:style w:type="paragraph" w:customStyle="1" w:styleId="20">
    <w:name w:val="修订2"/>
    <w:hidden/>
    <w:uiPriority w:val="99"/>
    <w:unhideWhenUsed/>
    <w:qFormat/>
    <w:rPr>
      <w:rFonts w:asciiTheme="minorHAnsi" w:eastAsiaTheme="minorEastAsia" w:hAnsiTheme="minorHAnsi" w:cstheme="minorBidi"/>
      <w:kern w:val="2"/>
      <w:sz w:val="21"/>
      <w:szCs w:val="24"/>
    </w:rPr>
  </w:style>
  <w:style w:type="character" w:customStyle="1" w:styleId="a7">
    <w:name w:val="批注框文本 字符"/>
    <w:basedOn w:val="a0"/>
    <w:link w:val="a6"/>
    <w:qFormat/>
    <w:rPr>
      <w:rFonts w:asciiTheme="minorHAnsi" w:eastAsiaTheme="minorEastAsia" w:hAnsiTheme="minorHAnsi" w:cstheme="minorBidi"/>
      <w:kern w:val="2"/>
      <w:sz w:val="18"/>
      <w:szCs w:val="18"/>
    </w:rPr>
  </w:style>
  <w:style w:type="paragraph" w:customStyle="1" w:styleId="3">
    <w:name w:val="修订3"/>
    <w:hidden/>
    <w:uiPriority w:val="99"/>
    <w:semiHidden/>
    <w:qFormat/>
    <w:rPr>
      <w:rFonts w:asciiTheme="minorHAnsi" w:eastAsiaTheme="minorEastAsia" w:hAnsiTheme="minorHAnsi" w:cstheme="minorBidi"/>
      <w:kern w:val="2"/>
      <w:sz w:val="21"/>
      <w:szCs w:val="24"/>
    </w:rPr>
  </w:style>
  <w:style w:type="paragraph" w:styleId="af0">
    <w:name w:val="Revision"/>
    <w:hidden/>
    <w:uiPriority w:val="99"/>
    <w:unhideWhenUsed/>
    <w:rsid w:val="0030104C"/>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tyleName="APA" SelectedStyle="\APASixthEditionOfficeOnline.xsl"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7"/>
    <customShpInfo spid="_x0000_s1026" textRotate="1"/>
    <customShpInfo spid="_x0000_s1025"/>
  </customShpExts>
</s:customData>
</file>

<file path=customXml/itemProps1.xml><?xml version="1.0" encoding="utf-8"?>
<ds:datastoreItem xmlns:ds="http://schemas.openxmlformats.org/officeDocument/2006/customXml" ds:itemID="{7E19CA3C-FBB4-4B57-AF8B-FD35273E42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2318</Words>
  <Characters>2550</Characters>
  <Application>Microsoft Office Word</Application>
  <DocSecurity>0</DocSecurity>
  <Lines>121</Lines>
  <Paragraphs>131</Paragraphs>
  <ScaleCrop>false</ScaleCrop>
  <Company>Microsoft</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fancy</dc:creator>
  <cp:lastModifiedBy>Qiuyu Han</cp:lastModifiedBy>
  <cp:revision>3</cp:revision>
  <cp:lastPrinted>2025-10-20T19:48:00Z</cp:lastPrinted>
  <dcterms:created xsi:type="dcterms:W3CDTF">2026-04-24T04:14:00Z</dcterms:created>
  <dcterms:modified xsi:type="dcterms:W3CDTF">2026-04-24T06:24:00Z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A95162B613EB4EC3943904D6733E4F89_13</vt:lpwstr>
  </property>
  <property fmtid="{D5CDD505-2E9C-101B-9397-08002B2CF9AE}" pid="4" name="KSOTemplateDocerSaveRecord">
    <vt:lpwstr>eyJoZGlkIjoiNDhkODZiMDgzM2FlYWQ1MjVlOTY1ZjQwYTJjNjRmODAiLCJ1c2VySWQiOiIyNDUxNTY5MjIifQ==</vt:lpwstr>
  </property>
</Properties>
</file>